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AB90" w14:textId="77777777" w:rsidR="008C4C3C" w:rsidRPr="008C4C3C" w:rsidRDefault="008C4C3C" w:rsidP="00CC099D"/>
    <w:p w14:paraId="1276DEB7" w14:textId="75AD630A" w:rsidR="008C4C3C" w:rsidRDefault="008C4C3C" w:rsidP="00AC6741">
      <w:pPr>
        <w:pStyle w:val="Title"/>
        <w:numPr>
          <w:ilvl w:val="0"/>
          <w:numId w:val="0"/>
        </w:numPr>
        <w:ind w:left="720"/>
        <w:jc w:val="left"/>
      </w:pPr>
    </w:p>
    <w:p w14:paraId="17BD695A" w14:textId="587F58C4" w:rsidR="00AC6741" w:rsidRDefault="00AC6741" w:rsidP="00AC6741"/>
    <w:p w14:paraId="287D4473" w14:textId="68B7C32C" w:rsidR="00AC6741" w:rsidRDefault="00AC6741" w:rsidP="00AC6741"/>
    <w:p w14:paraId="6CC74F31" w14:textId="3535ED55" w:rsidR="00AC6741" w:rsidRDefault="00AC6741" w:rsidP="00AC6741"/>
    <w:p w14:paraId="70DEAA52" w14:textId="504B5E85" w:rsidR="00AC6741" w:rsidRDefault="00AC6741" w:rsidP="00AC6741"/>
    <w:p w14:paraId="7675FCFD" w14:textId="77777777" w:rsidR="009F6C6B" w:rsidRDefault="009F6C6B" w:rsidP="00AC6741"/>
    <w:p w14:paraId="0AE1945E" w14:textId="0B059B57" w:rsidR="00AC6741" w:rsidRDefault="00AC6741" w:rsidP="00AC6741"/>
    <w:p w14:paraId="71250D21" w14:textId="77777777" w:rsidR="00AC6741" w:rsidRPr="00AC6741" w:rsidRDefault="00AC6741" w:rsidP="00AC6741"/>
    <w:p w14:paraId="739C8BC5" w14:textId="4009270A" w:rsidR="00AC6741" w:rsidRPr="00AC6741" w:rsidRDefault="008C4C3C" w:rsidP="00AC6741">
      <w:pPr>
        <w:pStyle w:val="Title"/>
        <w:numPr>
          <w:ilvl w:val="0"/>
          <w:numId w:val="6"/>
        </w:numPr>
      </w:pPr>
      <w:r w:rsidRPr="00AC6741">
        <w:t xml:space="preserve">POLICY </w:t>
      </w:r>
      <w:r w:rsidR="00AC6741" w:rsidRPr="00AC6741">
        <w:t>-</w:t>
      </w:r>
    </w:p>
    <w:p w14:paraId="7BEBDCB5" w14:textId="30761A52" w:rsidR="008C4C3C" w:rsidRPr="00A35F18" w:rsidRDefault="00E51903" w:rsidP="00AC6741">
      <w:pPr>
        <w:pStyle w:val="Title"/>
        <w:numPr>
          <w:ilvl w:val="0"/>
          <w:numId w:val="0"/>
        </w:numPr>
        <w:ind w:left="360"/>
        <w:rPr>
          <w:b/>
          <w:bCs/>
        </w:rPr>
      </w:pPr>
      <w:r>
        <w:rPr>
          <w:b/>
          <w:bCs/>
        </w:rPr>
        <w:t>Performance Management and Development Policy</w:t>
      </w:r>
    </w:p>
    <w:p w14:paraId="0BDC5204" w14:textId="77777777" w:rsidR="00AC6741" w:rsidRPr="00AC6741" w:rsidRDefault="00AC6741" w:rsidP="00AC6741"/>
    <w:p w14:paraId="7F0BC6F9" w14:textId="01DD2C75" w:rsidR="008C4C3C" w:rsidRPr="008C4C3C" w:rsidRDefault="008C4C3C" w:rsidP="00CC099D"/>
    <w:p w14:paraId="1CFF2A7F" w14:textId="77777777" w:rsidR="008C4C3C" w:rsidRPr="008C4C3C" w:rsidRDefault="008C4C3C" w:rsidP="00CC099D"/>
    <w:p w14:paraId="58B759CC" w14:textId="77777777" w:rsidR="005E4D2C" w:rsidRPr="008C4C3C" w:rsidRDefault="005E4D2C" w:rsidP="00CC099D">
      <w:pPr>
        <w:pStyle w:val="GuidingText"/>
      </w:pPr>
    </w:p>
    <w:p w14:paraId="284E72A2" w14:textId="77777777" w:rsidR="008C4C3C" w:rsidRPr="008C4C3C" w:rsidRDefault="008C4C3C" w:rsidP="00CC099D"/>
    <w:p w14:paraId="16708DA2" w14:textId="77777777" w:rsidR="008C4C3C" w:rsidRPr="008C4C3C" w:rsidRDefault="008C4C3C" w:rsidP="00CC099D"/>
    <w:p w14:paraId="5FED9A3C" w14:textId="77777777" w:rsidR="008C4C3C" w:rsidRPr="008C4C3C" w:rsidRDefault="008C4C3C" w:rsidP="00CC099D"/>
    <w:p w14:paraId="559C9D17" w14:textId="77777777" w:rsidR="008C4C3C" w:rsidRPr="008C4C3C" w:rsidRDefault="008C4C3C" w:rsidP="00CC099D"/>
    <w:p w14:paraId="54C9809D" w14:textId="77777777" w:rsidR="008C4C3C" w:rsidRPr="008C4C3C" w:rsidRDefault="008C4C3C" w:rsidP="00CC099D"/>
    <w:p w14:paraId="33E4BCD7" w14:textId="77777777" w:rsidR="008C4C3C" w:rsidRPr="008C4C3C" w:rsidRDefault="008C4C3C" w:rsidP="00CC099D"/>
    <w:p w14:paraId="00482FE5" w14:textId="0251555C" w:rsidR="008C4C3C" w:rsidRDefault="008C4C3C" w:rsidP="00CC099D">
      <w:pPr>
        <w:pStyle w:val="FooterNormal"/>
      </w:pPr>
    </w:p>
    <w:p w14:paraId="05446DF0" w14:textId="2D3A368E" w:rsidR="00DE3791" w:rsidRDefault="00DE3791" w:rsidP="00CC099D">
      <w:pPr>
        <w:pStyle w:val="FooterNormal"/>
      </w:pPr>
    </w:p>
    <w:p w14:paraId="2D4BB00F" w14:textId="77777777" w:rsidR="00DE3791" w:rsidRDefault="00DE3791" w:rsidP="00CC099D">
      <w:pPr>
        <w:pStyle w:val="FooterNormal"/>
      </w:pPr>
    </w:p>
    <w:p w14:paraId="6823A2C8" w14:textId="3A28CDD7" w:rsidR="00CC4A76" w:rsidRDefault="00CC4A76" w:rsidP="00CC099D">
      <w:pPr>
        <w:pStyle w:val="FooterNormal"/>
      </w:pPr>
    </w:p>
    <w:p w14:paraId="4A6D7C42" w14:textId="77777777" w:rsidR="00CC4A76" w:rsidRPr="008C4C3C" w:rsidRDefault="00CC4A76" w:rsidP="00CC099D">
      <w:pPr>
        <w:pStyle w:val="FooterNormal"/>
      </w:pPr>
    </w:p>
    <w:p w14:paraId="13D1602A" w14:textId="77777777" w:rsidR="00BF3EAC" w:rsidRPr="008C4C3C" w:rsidRDefault="00BF3EAC" w:rsidP="00CC099D">
      <w:pPr>
        <w:pStyle w:val="Heading1"/>
      </w:pPr>
      <w:r w:rsidRPr="008C4C3C">
        <w:lastRenderedPageBreak/>
        <w:t xml:space="preserve">Policy Statement </w:t>
      </w:r>
    </w:p>
    <w:p w14:paraId="35741CF3" w14:textId="38AE8180" w:rsidR="00E51903" w:rsidRPr="00565691" w:rsidRDefault="00E51903" w:rsidP="00565691">
      <w:pPr>
        <w:jc w:val="both"/>
        <w:rPr>
          <w:rFonts w:ascii="Apex New" w:hAnsi="Apex New" w:cs="Apex New"/>
          <w:b/>
          <w:bCs/>
          <w:color w:val="5A5B5D"/>
          <w:szCs w:val="24"/>
        </w:rPr>
      </w:pPr>
      <w:r w:rsidRPr="00565691">
        <w:t xml:space="preserve">Performance Management and Development is a planned, systematic and integrated approach for continuously developing the performance of all TAFE SA employees, and delivering a high performing culture. It includes a series of formal and informal processes designed to ensure individuals, teams and TAFE SA achieve their goals in an efficient and effective way. It provides a system to clearly define work goals and standards, set expectations and review performance against them, provide constructive two-way feedback, and </w:t>
      </w:r>
      <w:r w:rsidRPr="00565691">
        <w:rPr>
          <w:szCs w:val="24"/>
        </w:rPr>
        <w:t xml:space="preserve">maximise learning and development to empower people to achieve their full potential. </w:t>
      </w:r>
      <w:r w:rsidR="009B3D2C" w:rsidRPr="00565691">
        <w:rPr>
          <w:szCs w:val="24"/>
        </w:rPr>
        <w:t xml:space="preserve"> A Performance </w:t>
      </w:r>
      <w:r w:rsidR="001E458C" w:rsidRPr="00565691">
        <w:rPr>
          <w:szCs w:val="24"/>
        </w:rPr>
        <w:t>Management and Development plan should be created at the beginning of the financial year and uploaded into Lumitt by 30 September.</w:t>
      </w:r>
      <w:r w:rsidR="001E458C">
        <w:rPr>
          <w:szCs w:val="24"/>
        </w:rPr>
        <w:t xml:space="preserve">  A Mid-Year review should take place between November and February and a Final Review by the 30 June.</w:t>
      </w:r>
    </w:p>
    <w:p w14:paraId="40B82585" w14:textId="77777777" w:rsidR="00BF3EAC" w:rsidRPr="008C4C3C" w:rsidRDefault="00BF3EAC" w:rsidP="00CC099D">
      <w:pPr>
        <w:pStyle w:val="Heading1"/>
      </w:pPr>
      <w:r w:rsidRPr="008C4C3C">
        <w:t>Scope</w:t>
      </w:r>
    </w:p>
    <w:p w14:paraId="2FAEC671" w14:textId="2B30D62E" w:rsidR="00BF3EAC" w:rsidRPr="008C4C3C" w:rsidRDefault="00E51903" w:rsidP="00CC099D">
      <w:r>
        <w:t>All TAFE SA Employees</w:t>
      </w:r>
    </w:p>
    <w:p w14:paraId="5EFFA774" w14:textId="77777777" w:rsidR="00BF3EAC" w:rsidRPr="008C4C3C" w:rsidRDefault="00BF3EAC" w:rsidP="00CC099D">
      <w:pPr>
        <w:pStyle w:val="Heading1"/>
      </w:pPr>
      <w:r w:rsidRPr="008C4C3C">
        <w:t>Policy</w:t>
      </w:r>
    </w:p>
    <w:p w14:paraId="11901A25" w14:textId="77777777" w:rsidR="00E51903" w:rsidRDefault="00E51903" w:rsidP="00E51903">
      <w:pPr>
        <w:autoSpaceDE w:val="0"/>
        <w:autoSpaceDN w:val="0"/>
        <w:adjustRightInd w:val="0"/>
        <w:jc w:val="both"/>
        <w:rPr>
          <w:rFonts w:eastAsia="Times New Roman"/>
          <w:szCs w:val="24"/>
          <w:lang w:eastAsia="en-AU"/>
        </w:rPr>
      </w:pPr>
      <w:r w:rsidRPr="005159B8">
        <w:rPr>
          <w:rFonts w:eastAsia="Times New Roman"/>
          <w:szCs w:val="24"/>
          <w:lang w:eastAsia="en-AU"/>
        </w:rPr>
        <w:t>The P</w:t>
      </w:r>
      <w:r w:rsidRPr="00B70EFB">
        <w:rPr>
          <w:rFonts w:eastAsia="Times New Roman"/>
          <w:szCs w:val="24"/>
          <w:lang w:eastAsia="en-AU"/>
        </w:rPr>
        <w:t>erformance</w:t>
      </w:r>
      <w:r w:rsidRPr="005159B8">
        <w:rPr>
          <w:rFonts w:eastAsia="Times New Roman"/>
          <w:szCs w:val="24"/>
          <w:lang w:eastAsia="en-AU"/>
        </w:rPr>
        <w:t xml:space="preserve"> Management and Development </w:t>
      </w:r>
      <w:r w:rsidRPr="00B70EFB">
        <w:rPr>
          <w:rFonts w:eastAsia="Times New Roman"/>
          <w:szCs w:val="24"/>
          <w:lang w:eastAsia="en-AU"/>
        </w:rPr>
        <w:t xml:space="preserve">process is a functional responsibility of </w:t>
      </w:r>
      <w:r w:rsidRPr="005159B8">
        <w:rPr>
          <w:rFonts w:eastAsia="Times New Roman"/>
          <w:szCs w:val="24"/>
          <w:lang w:eastAsia="en-AU"/>
        </w:rPr>
        <w:t>L</w:t>
      </w:r>
      <w:r w:rsidRPr="00B70EFB">
        <w:rPr>
          <w:rFonts w:eastAsia="Times New Roman"/>
          <w:szCs w:val="24"/>
          <w:lang w:eastAsia="en-AU"/>
        </w:rPr>
        <w:t xml:space="preserve">ine </w:t>
      </w:r>
      <w:r w:rsidRPr="005159B8">
        <w:rPr>
          <w:rFonts w:eastAsia="Times New Roman"/>
          <w:szCs w:val="24"/>
          <w:lang w:eastAsia="en-AU"/>
        </w:rPr>
        <w:t>M</w:t>
      </w:r>
      <w:r w:rsidRPr="00B70EFB">
        <w:rPr>
          <w:rFonts w:eastAsia="Times New Roman"/>
          <w:szCs w:val="24"/>
          <w:lang w:eastAsia="en-AU"/>
        </w:rPr>
        <w:t xml:space="preserve">anagers, to ensure that employees’ activities, outputs </w:t>
      </w:r>
      <w:r w:rsidRPr="005159B8">
        <w:rPr>
          <w:rFonts w:eastAsia="Times New Roman"/>
          <w:szCs w:val="24"/>
          <w:lang w:eastAsia="en-AU"/>
        </w:rPr>
        <w:t xml:space="preserve">and development are in line with organisational goals. The process is carried out and completed in accordance with </w:t>
      </w:r>
      <w:r>
        <w:rPr>
          <w:rFonts w:eastAsia="Times New Roman"/>
          <w:szCs w:val="24"/>
          <w:lang w:eastAsia="en-AU"/>
        </w:rPr>
        <w:t>this policy and related documents and guidelines, using an online system to facilitate the process.</w:t>
      </w:r>
      <w:r w:rsidRPr="005159B8">
        <w:rPr>
          <w:rFonts w:eastAsia="Times New Roman"/>
          <w:szCs w:val="24"/>
          <w:lang w:eastAsia="en-AU"/>
        </w:rPr>
        <w:t xml:space="preserve"> The process itself, however, is secondary to the central responsibility of </w:t>
      </w:r>
      <w:r>
        <w:rPr>
          <w:rFonts w:eastAsia="Times New Roman"/>
          <w:szCs w:val="24"/>
          <w:lang w:eastAsia="en-AU"/>
        </w:rPr>
        <w:t>L</w:t>
      </w:r>
      <w:r w:rsidRPr="005159B8">
        <w:rPr>
          <w:rFonts w:eastAsia="Times New Roman"/>
          <w:szCs w:val="24"/>
          <w:lang w:eastAsia="en-AU"/>
        </w:rPr>
        <w:t xml:space="preserve">ine </w:t>
      </w:r>
      <w:r>
        <w:rPr>
          <w:rFonts w:eastAsia="Times New Roman"/>
          <w:szCs w:val="24"/>
          <w:lang w:eastAsia="en-AU"/>
        </w:rPr>
        <w:t>M</w:t>
      </w:r>
      <w:r w:rsidRPr="005159B8">
        <w:rPr>
          <w:rFonts w:eastAsia="Times New Roman"/>
          <w:szCs w:val="24"/>
          <w:lang w:eastAsia="en-AU"/>
        </w:rPr>
        <w:t xml:space="preserve">anagers to guide, support, coach and develop their employees through meaningful, regular performance </w:t>
      </w:r>
      <w:r>
        <w:rPr>
          <w:rFonts w:eastAsia="Times New Roman"/>
          <w:szCs w:val="24"/>
          <w:lang w:eastAsia="en-AU"/>
        </w:rPr>
        <w:t>feedback</w:t>
      </w:r>
      <w:r w:rsidRPr="005159B8">
        <w:rPr>
          <w:rFonts w:eastAsia="Times New Roman"/>
          <w:szCs w:val="24"/>
          <w:lang w:eastAsia="en-AU"/>
        </w:rPr>
        <w:t>.</w:t>
      </w:r>
    </w:p>
    <w:p w14:paraId="3830067E" w14:textId="47C08887" w:rsidR="00E51903" w:rsidRPr="005159B8" w:rsidRDefault="00E51903" w:rsidP="00E51903">
      <w:pPr>
        <w:jc w:val="both"/>
        <w:rPr>
          <w:rFonts w:eastAsia="Times New Roman"/>
          <w:szCs w:val="24"/>
          <w:lang w:eastAsia="en-AU"/>
        </w:rPr>
      </w:pPr>
      <w:r>
        <w:rPr>
          <w:bCs/>
        </w:rPr>
        <w:t>Line Managers are to prepare for the Performance Management and Development (PMD) process. This include</w:t>
      </w:r>
      <w:r w:rsidR="005E4BDF">
        <w:rPr>
          <w:bCs/>
        </w:rPr>
        <w:t>s</w:t>
      </w:r>
      <w:r>
        <w:rPr>
          <w:bCs/>
        </w:rPr>
        <w:t xml:space="preserve"> ensuring role descriptors are current, business plans are set, becoming familiar with previous </w:t>
      </w:r>
      <w:r w:rsidR="00D3223A">
        <w:rPr>
          <w:bCs/>
        </w:rPr>
        <w:t>Performance Management and Development</w:t>
      </w:r>
      <w:r>
        <w:rPr>
          <w:bCs/>
        </w:rPr>
        <w:t xml:space="preserve"> plans and planning key conversations. </w:t>
      </w:r>
    </w:p>
    <w:p w14:paraId="387BB31A" w14:textId="0099ABCE" w:rsidR="00E51903" w:rsidRPr="005159B8" w:rsidRDefault="00E51903" w:rsidP="00E51903">
      <w:pPr>
        <w:autoSpaceDE w:val="0"/>
        <w:autoSpaceDN w:val="0"/>
        <w:adjustRightInd w:val="0"/>
        <w:jc w:val="both"/>
      </w:pPr>
      <w:r w:rsidRPr="005159B8">
        <w:rPr>
          <w:rFonts w:eastAsia="Times New Roman"/>
          <w:szCs w:val="24"/>
          <w:lang w:eastAsia="en-AU"/>
        </w:rPr>
        <w:t>The</w:t>
      </w:r>
      <w:r w:rsidRPr="005159B8">
        <w:t xml:space="preserve"> Performance Management and Development process occurs in t</w:t>
      </w:r>
      <w:r w:rsidR="001F7D8C">
        <w:t>hree</w:t>
      </w:r>
      <w:r w:rsidRPr="005159B8">
        <w:t xml:space="preserve"> stages:</w:t>
      </w:r>
    </w:p>
    <w:p w14:paraId="7C92CD2D" w14:textId="00031773" w:rsidR="00E51903" w:rsidRPr="005159B8" w:rsidRDefault="00E51903" w:rsidP="00565691">
      <w:pPr>
        <w:pStyle w:val="ListParagraph"/>
        <w:numPr>
          <w:ilvl w:val="0"/>
          <w:numId w:val="7"/>
        </w:numPr>
        <w:spacing w:after="160" w:line="259" w:lineRule="auto"/>
        <w:ind w:left="426"/>
      </w:pPr>
      <w:r w:rsidRPr="005159B8">
        <w:t xml:space="preserve">Performance </w:t>
      </w:r>
      <w:r w:rsidR="00D3223A">
        <w:t xml:space="preserve">Management </w:t>
      </w:r>
      <w:r w:rsidRPr="005159B8">
        <w:t>and Development</w:t>
      </w:r>
      <w:r w:rsidR="001E458C">
        <w:t xml:space="preserve"> Plan </w:t>
      </w:r>
      <w:r w:rsidRPr="005159B8">
        <w:t>Objective Setting</w:t>
      </w:r>
      <w:r>
        <w:t xml:space="preserve"> and Review</w:t>
      </w:r>
    </w:p>
    <w:p w14:paraId="26D6244C" w14:textId="11A74B28" w:rsidR="00E51903" w:rsidRDefault="001E458C" w:rsidP="00565691">
      <w:pPr>
        <w:pStyle w:val="ListParagraph"/>
        <w:numPr>
          <w:ilvl w:val="0"/>
          <w:numId w:val="7"/>
        </w:numPr>
        <w:spacing w:after="160" w:line="259" w:lineRule="auto"/>
        <w:ind w:left="426"/>
      </w:pPr>
      <w:r>
        <w:t>Mid-Year Review</w:t>
      </w:r>
      <w:r w:rsidR="00E51903" w:rsidRPr="005159B8">
        <w:t xml:space="preserve"> </w:t>
      </w:r>
    </w:p>
    <w:p w14:paraId="22A9B13D" w14:textId="37EFF3C9" w:rsidR="001F7D8C" w:rsidRDefault="001F7D8C" w:rsidP="00565691">
      <w:pPr>
        <w:pStyle w:val="ListParagraph"/>
        <w:numPr>
          <w:ilvl w:val="0"/>
          <w:numId w:val="7"/>
        </w:numPr>
        <w:spacing w:after="160" w:line="259" w:lineRule="auto"/>
        <w:ind w:left="426"/>
      </w:pPr>
      <w:r>
        <w:t>Final Review</w:t>
      </w:r>
    </w:p>
    <w:p w14:paraId="0B6841A9" w14:textId="04220871" w:rsidR="00D91B52" w:rsidRDefault="00D91B52" w:rsidP="00D91B52">
      <w:pPr>
        <w:spacing w:after="160" w:line="259" w:lineRule="auto"/>
      </w:pPr>
    </w:p>
    <w:p w14:paraId="28AA849C" w14:textId="30AE18EF" w:rsidR="00D91B52" w:rsidRDefault="00D91B52" w:rsidP="00D91B52">
      <w:pPr>
        <w:spacing w:after="160" w:line="259" w:lineRule="auto"/>
      </w:pPr>
    </w:p>
    <w:p w14:paraId="21FF4E82" w14:textId="5A73A838" w:rsidR="00D91B52" w:rsidRDefault="00D91B52" w:rsidP="00D91B52">
      <w:pPr>
        <w:spacing w:after="160" w:line="259" w:lineRule="auto"/>
      </w:pPr>
    </w:p>
    <w:p w14:paraId="220941C4" w14:textId="582CB260" w:rsidR="00D91B52" w:rsidRDefault="00D91B52" w:rsidP="00D91B52">
      <w:pPr>
        <w:spacing w:after="160" w:line="259" w:lineRule="auto"/>
      </w:pPr>
    </w:p>
    <w:p w14:paraId="45C3F33A" w14:textId="0956D68F" w:rsidR="00D91B52" w:rsidRDefault="00D91B52" w:rsidP="00D91B52">
      <w:pPr>
        <w:spacing w:after="160" w:line="259" w:lineRule="auto"/>
      </w:pPr>
    </w:p>
    <w:p w14:paraId="6371E14C" w14:textId="77777777" w:rsidR="00D91B52" w:rsidRDefault="00D91B52" w:rsidP="00565691">
      <w:pPr>
        <w:spacing w:after="160" w:line="259" w:lineRule="auto"/>
      </w:pPr>
    </w:p>
    <w:p w14:paraId="54D1DCD8" w14:textId="77777777" w:rsidR="00E51903" w:rsidRPr="000F529C" w:rsidRDefault="00E51903" w:rsidP="00E51903">
      <w:pPr>
        <w:pStyle w:val="NoSpacing"/>
        <w:ind w:left="1494"/>
        <w:jc w:val="both"/>
        <w:rPr>
          <w:rFonts w:cs="Arial"/>
        </w:rPr>
      </w:pPr>
    </w:p>
    <w:p w14:paraId="1212395E" w14:textId="3D42A99B" w:rsidR="00E51903" w:rsidRDefault="00E51903" w:rsidP="00B933AB">
      <w:pPr>
        <w:pStyle w:val="Heading2"/>
        <w:rPr>
          <w:lang w:eastAsia="en-AU"/>
        </w:rPr>
      </w:pPr>
      <w:r>
        <w:rPr>
          <w:lang w:eastAsia="en-AU"/>
        </w:rPr>
        <w:lastRenderedPageBreak/>
        <w:t xml:space="preserve">Stage 1. </w:t>
      </w:r>
      <w:r w:rsidR="00D3223A">
        <w:rPr>
          <w:lang w:eastAsia="en-AU"/>
        </w:rPr>
        <w:t>Performance Management and Development</w:t>
      </w:r>
      <w:r w:rsidRPr="004C5EB6">
        <w:rPr>
          <w:lang w:eastAsia="en-AU"/>
        </w:rPr>
        <w:t xml:space="preserve"> Objective Setting </w:t>
      </w:r>
      <w:r>
        <w:rPr>
          <w:lang w:eastAsia="en-AU"/>
        </w:rPr>
        <w:t>and Reviews</w:t>
      </w:r>
    </w:p>
    <w:p w14:paraId="41717C25" w14:textId="77777777" w:rsidR="00FD7051" w:rsidRPr="00565691" w:rsidRDefault="00FD7051" w:rsidP="00565691">
      <w:pPr>
        <w:rPr>
          <w:sz w:val="10"/>
          <w:szCs w:val="10"/>
          <w:lang w:eastAsia="en-AU"/>
        </w:rPr>
      </w:pPr>
    </w:p>
    <w:p w14:paraId="1CC6B21F" w14:textId="6817096B" w:rsidR="00E51903" w:rsidRDefault="00D3223A" w:rsidP="00E51903">
      <w:pPr>
        <w:jc w:val="both"/>
      </w:pPr>
      <w:r>
        <w:t>Performance Management and Development</w:t>
      </w:r>
      <w:r w:rsidR="00733801">
        <w:t xml:space="preserve"> objectives </w:t>
      </w:r>
      <w:r w:rsidR="001E458C">
        <w:t xml:space="preserve">must be </w:t>
      </w:r>
      <w:r w:rsidR="00733801">
        <w:t>set</w:t>
      </w:r>
      <w:r w:rsidR="00E51903">
        <w:t xml:space="preserve"> annually by employees and </w:t>
      </w:r>
      <w:r w:rsidR="005E4BDF">
        <w:t xml:space="preserve">approved by </w:t>
      </w:r>
      <w:r w:rsidR="00EF2937">
        <w:t>l</w:t>
      </w:r>
      <w:r w:rsidR="00E51903">
        <w:t xml:space="preserve">ine </w:t>
      </w:r>
      <w:r w:rsidR="00EF2937">
        <w:t>ma</w:t>
      </w:r>
      <w:r w:rsidR="00E51903">
        <w:t>nagers</w:t>
      </w:r>
      <w:r w:rsidR="00EF2937">
        <w:t xml:space="preserve"> at the beginning of each financial year (by the 30 September)</w:t>
      </w:r>
      <w:r w:rsidR="00E51903">
        <w:t xml:space="preserve">, in the form of a </w:t>
      </w:r>
      <w:r>
        <w:t>Performance Management and Development Plan</w:t>
      </w:r>
      <w:r w:rsidR="00E51903">
        <w:t xml:space="preserve">.  New employees are required to have a </w:t>
      </w:r>
      <w:r>
        <w:t>Performance Management and Development</w:t>
      </w:r>
      <w:r w:rsidR="00E51903">
        <w:t xml:space="preserve"> plan set within 4 weeks of commencing with TAFE SA. </w:t>
      </w:r>
      <w:r w:rsidR="00EF2937">
        <w:t>These plans are to be uploaded into TAFE SA’s Learning Management System, Lumitt.</w:t>
      </w:r>
    </w:p>
    <w:p w14:paraId="1FC306DA" w14:textId="76FCA357" w:rsidR="00E51903" w:rsidRDefault="00E51903" w:rsidP="00E51903">
      <w:pPr>
        <w:jc w:val="both"/>
      </w:pPr>
      <w:r>
        <w:t xml:space="preserve">The </w:t>
      </w:r>
      <w:r w:rsidR="00D3223A">
        <w:t xml:space="preserve">People and Culture </w:t>
      </w:r>
      <w:r>
        <w:t>team will coordinate and lead the annual Performance Management and Development campaign.</w:t>
      </w:r>
      <w:r w:rsidRPr="00022FE3">
        <w:t xml:space="preserve"> </w:t>
      </w:r>
    </w:p>
    <w:p w14:paraId="089BB9B1" w14:textId="50C75C4A" w:rsidR="00733801" w:rsidRDefault="00733801" w:rsidP="00E51903">
      <w:pPr>
        <w:jc w:val="both"/>
      </w:pPr>
      <w:r>
        <w:t xml:space="preserve">These plans should incorporate SMART Objectives and further information and guidance on setting these can be found on the </w:t>
      </w:r>
      <w:hyperlink r:id="rId10" w:history="1">
        <w:r w:rsidRPr="002F61BB">
          <w:rPr>
            <w:rStyle w:val="Hyperlink"/>
          </w:rPr>
          <w:t>Performance Management and Development intranet page</w:t>
        </w:r>
      </w:hyperlink>
      <w:r>
        <w:t>.</w:t>
      </w:r>
    </w:p>
    <w:p w14:paraId="45356527" w14:textId="4101002C" w:rsidR="00E51903" w:rsidRDefault="00E51903" w:rsidP="00B933AB">
      <w:pPr>
        <w:pStyle w:val="Heading2"/>
        <w:rPr>
          <w:lang w:eastAsia="en-AU"/>
        </w:rPr>
      </w:pPr>
      <w:r>
        <w:rPr>
          <w:lang w:eastAsia="en-AU"/>
        </w:rPr>
        <w:t xml:space="preserve">Stage 2. </w:t>
      </w:r>
      <w:r w:rsidR="00E259C6">
        <w:rPr>
          <w:lang w:eastAsia="en-AU"/>
        </w:rPr>
        <w:t>Mid-Year Review /</w:t>
      </w:r>
      <w:r w:rsidR="00E259C6" w:rsidRPr="004C5EB6">
        <w:rPr>
          <w:lang w:eastAsia="en-AU"/>
        </w:rPr>
        <w:t xml:space="preserve"> </w:t>
      </w:r>
      <w:r w:rsidRPr="004C5EB6">
        <w:rPr>
          <w:lang w:eastAsia="en-AU"/>
        </w:rPr>
        <w:t>Ongoing Feedback</w:t>
      </w:r>
      <w:r w:rsidR="00EF2937">
        <w:rPr>
          <w:lang w:eastAsia="en-AU"/>
        </w:rPr>
        <w:t xml:space="preserve"> </w:t>
      </w:r>
      <w:r w:rsidR="00244A4D">
        <w:rPr>
          <w:lang w:eastAsia="en-AU"/>
        </w:rPr>
        <w:br/>
      </w:r>
    </w:p>
    <w:p w14:paraId="553F8FB5" w14:textId="0AC7F307" w:rsidR="00E51903" w:rsidRDefault="00E51903" w:rsidP="00E51903">
      <w:pPr>
        <w:jc w:val="both"/>
      </w:pPr>
      <w:r w:rsidRPr="00572752">
        <w:t>Respectful and genuine partnerships between line managers and employee</w:t>
      </w:r>
      <w:r>
        <w:t xml:space="preserve">s are central to the success </w:t>
      </w:r>
      <w:r w:rsidRPr="00572752">
        <w:t xml:space="preserve">of performance management and development. </w:t>
      </w:r>
      <w:r w:rsidR="005E4BDF">
        <w:t xml:space="preserve">The PMD process is not a proxy for regularly and ongoing feedback.  </w:t>
      </w:r>
      <w:r w:rsidRPr="00572752">
        <w:t>Regular two-way conversations provide the opportunity to build rapport, agree on accountabilities, focus work outputs</w:t>
      </w:r>
      <w:r>
        <w:t xml:space="preserve"> and </w:t>
      </w:r>
      <w:r w:rsidRPr="00572752">
        <w:t>provide timely feedback</w:t>
      </w:r>
      <w:r>
        <w:t xml:space="preserve">.  Furthermore, regular two-way conversations are conducive </w:t>
      </w:r>
      <w:r w:rsidRPr="00572752">
        <w:t>to work</w:t>
      </w:r>
      <w:r>
        <w:t>ing</w:t>
      </w:r>
      <w:r w:rsidRPr="00572752">
        <w:t xml:space="preserve"> together to create solutions and address</w:t>
      </w:r>
      <w:r>
        <w:t>ing</w:t>
      </w:r>
      <w:r w:rsidRPr="00572752">
        <w:t xml:space="preserve"> barriers to achieving performance goals. </w:t>
      </w:r>
    </w:p>
    <w:p w14:paraId="759A838F" w14:textId="21592293" w:rsidR="00E51903" w:rsidRDefault="00E51903" w:rsidP="00E51903">
      <w:pPr>
        <w:pStyle w:val="NoSpacing"/>
        <w:jc w:val="both"/>
        <w:rPr>
          <w:rFonts w:cs="Arial"/>
        </w:rPr>
      </w:pPr>
      <w:r w:rsidRPr="00FE6B36">
        <w:rPr>
          <w:rFonts w:cs="Arial"/>
        </w:rPr>
        <w:t xml:space="preserve">Line </w:t>
      </w:r>
      <w:r w:rsidR="00EF2937">
        <w:rPr>
          <w:rFonts w:cs="Arial"/>
        </w:rPr>
        <w:t>ma</w:t>
      </w:r>
      <w:r w:rsidRPr="00FE6B36">
        <w:rPr>
          <w:rFonts w:cs="Arial"/>
        </w:rPr>
        <w:t>nagers</w:t>
      </w:r>
      <w:r>
        <w:rPr>
          <w:rFonts w:cs="Arial"/>
        </w:rPr>
        <w:t xml:space="preserve"> are expected to </w:t>
      </w:r>
      <w:r w:rsidRPr="00FE6B36">
        <w:rPr>
          <w:rFonts w:cs="Arial"/>
        </w:rPr>
        <w:t xml:space="preserve">provide informal, regular and impromptu feedback to employees </w:t>
      </w:r>
      <w:r>
        <w:rPr>
          <w:rFonts w:cs="Arial"/>
        </w:rPr>
        <w:t xml:space="preserve">in relation to their </w:t>
      </w:r>
      <w:r w:rsidR="00D3223A">
        <w:rPr>
          <w:rFonts w:cs="Arial"/>
        </w:rPr>
        <w:t>Performance Management and Development</w:t>
      </w:r>
      <w:r>
        <w:rPr>
          <w:rFonts w:cs="Arial"/>
        </w:rPr>
        <w:t xml:space="preserve"> Plans and </w:t>
      </w:r>
      <w:r w:rsidRPr="00FE6B36">
        <w:rPr>
          <w:rFonts w:cs="Arial"/>
        </w:rPr>
        <w:t xml:space="preserve">behaviours </w:t>
      </w:r>
      <w:r>
        <w:rPr>
          <w:rFonts w:cs="Arial"/>
        </w:rPr>
        <w:t xml:space="preserve">in accordance with </w:t>
      </w:r>
      <w:r w:rsidRPr="00FE6B36">
        <w:rPr>
          <w:rFonts w:cs="Arial"/>
        </w:rPr>
        <w:t>TAFE SA’s core values</w:t>
      </w:r>
      <w:r>
        <w:rPr>
          <w:rFonts w:cs="Arial"/>
        </w:rPr>
        <w:t>, on a regular basis throughout the financial year/relevant period</w:t>
      </w:r>
      <w:r w:rsidRPr="00FE6B36">
        <w:rPr>
          <w:rFonts w:cs="Arial"/>
        </w:rPr>
        <w:t xml:space="preserve">.  </w:t>
      </w:r>
    </w:p>
    <w:p w14:paraId="5E924F81" w14:textId="2E00E586" w:rsidR="00EF2937" w:rsidRDefault="00EF2937" w:rsidP="00E51903">
      <w:pPr>
        <w:pStyle w:val="NoSpacing"/>
        <w:jc w:val="both"/>
        <w:rPr>
          <w:rFonts w:cs="Arial"/>
        </w:rPr>
      </w:pPr>
    </w:p>
    <w:p w14:paraId="73722177" w14:textId="3B8B79B2" w:rsidR="00EF2937" w:rsidRDefault="00EF2937" w:rsidP="00E51903">
      <w:pPr>
        <w:pStyle w:val="NoSpacing"/>
        <w:jc w:val="both"/>
        <w:rPr>
          <w:rFonts w:cs="Arial"/>
        </w:rPr>
      </w:pPr>
      <w:r>
        <w:rPr>
          <w:rFonts w:cs="Arial"/>
        </w:rPr>
        <w:t xml:space="preserve">During November and February, employees and line managers are required to confirm in </w:t>
      </w:r>
      <w:r w:rsidR="00F02C73">
        <w:rPr>
          <w:rFonts w:cs="Arial"/>
        </w:rPr>
        <w:t>TAFE SA’s Learning Management System (Lumitt)</w:t>
      </w:r>
      <w:r>
        <w:rPr>
          <w:rFonts w:cs="Arial"/>
        </w:rPr>
        <w:t xml:space="preserve"> that a </w:t>
      </w:r>
      <w:r w:rsidR="00CD7E5C">
        <w:rPr>
          <w:rFonts w:cs="Arial"/>
        </w:rPr>
        <w:t>mid-</w:t>
      </w:r>
      <w:r w:rsidR="002F61BB">
        <w:rPr>
          <w:rFonts w:cs="Arial"/>
        </w:rPr>
        <w:t>year</w:t>
      </w:r>
      <w:r w:rsidR="00CD7E5C">
        <w:rPr>
          <w:rFonts w:cs="Arial"/>
        </w:rPr>
        <w:t xml:space="preserve"> </w:t>
      </w:r>
      <w:r>
        <w:rPr>
          <w:rFonts w:cs="Arial"/>
        </w:rPr>
        <w:t>performance conversation has taken place</w:t>
      </w:r>
      <w:r w:rsidR="00CD7E5C">
        <w:rPr>
          <w:rFonts w:cs="Arial"/>
        </w:rPr>
        <w:t>.</w:t>
      </w:r>
    </w:p>
    <w:p w14:paraId="5A163DCB" w14:textId="77777777" w:rsidR="00CD7E5C" w:rsidRDefault="00CD7E5C" w:rsidP="00E51903">
      <w:pPr>
        <w:pStyle w:val="NoSpacing"/>
        <w:jc w:val="both"/>
        <w:rPr>
          <w:rFonts w:cs="Arial"/>
        </w:rPr>
      </w:pPr>
    </w:p>
    <w:p w14:paraId="50B40575" w14:textId="254228C8" w:rsidR="00CD7E5C" w:rsidRDefault="00CD7E5C" w:rsidP="00E51903">
      <w:pPr>
        <w:pStyle w:val="NoSpacing"/>
        <w:jc w:val="both"/>
        <w:rPr>
          <w:rFonts w:cs="Arial"/>
        </w:rPr>
      </w:pPr>
    </w:p>
    <w:p w14:paraId="1B4BB610" w14:textId="31130589" w:rsidR="00CD7E5C" w:rsidRDefault="00CD7E5C" w:rsidP="00CD7E5C">
      <w:pPr>
        <w:pStyle w:val="Heading2"/>
        <w:rPr>
          <w:lang w:eastAsia="en-AU"/>
        </w:rPr>
      </w:pPr>
      <w:r>
        <w:rPr>
          <w:lang w:eastAsia="en-AU"/>
        </w:rPr>
        <w:t>Stage 3. Final Review</w:t>
      </w:r>
    </w:p>
    <w:p w14:paraId="41C83335" w14:textId="77777777" w:rsidR="00CD7E5C" w:rsidRPr="00565691" w:rsidRDefault="00CD7E5C" w:rsidP="00CD7E5C">
      <w:pPr>
        <w:rPr>
          <w:sz w:val="10"/>
          <w:szCs w:val="10"/>
          <w:lang w:eastAsia="en-AU"/>
        </w:rPr>
      </w:pPr>
    </w:p>
    <w:p w14:paraId="76233ADF" w14:textId="64947FB9" w:rsidR="00CD7E5C" w:rsidRDefault="00E259C6" w:rsidP="00CD7E5C">
      <w:pPr>
        <w:pStyle w:val="NoSpacing"/>
        <w:jc w:val="both"/>
        <w:rPr>
          <w:rFonts w:cs="Arial"/>
        </w:rPr>
      </w:pPr>
      <w:r>
        <w:t xml:space="preserve">By 30 June a </w:t>
      </w:r>
      <w:r w:rsidR="00CD7E5C">
        <w:t xml:space="preserve">final review should occur to allow the manager and the employee to discuss the year that was.  This conversation will include what was successfully achieved, areas that still require development and discussion around what this means moving forward.   </w:t>
      </w:r>
      <w:r w:rsidR="00DE245D">
        <w:t xml:space="preserve">This can be documented on the PMD Plan, however can be kept at the workgroup/employee level and is not required to be uploaded into Lumitt. </w:t>
      </w:r>
    </w:p>
    <w:p w14:paraId="43B5F592" w14:textId="560A31E2" w:rsidR="00E51903" w:rsidRDefault="00E51903" w:rsidP="00E51903">
      <w:pPr>
        <w:ind w:left="567"/>
        <w:rPr>
          <w:rFonts w:eastAsia="Times New Roman" w:cs="Times New Roman"/>
          <w:b/>
          <w:szCs w:val="24"/>
          <w:lang w:eastAsia="en-AU"/>
        </w:rPr>
      </w:pPr>
    </w:p>
    <w:p w14:paraId="602885C3" w14:textId="0DA081CE" w:rsidR="00244A4D" w:rsidRDefault="00244A4D" w:rsidP="00E51903">
      <w:pPr>
        <w:ind w:left="567"/>
        <w:rPr>
          <w:rFonts w:eastAsia="Times New Roman" w:cs="Times New Roman"/>
          <w:b/>
          <w:szCs w:val="24"/>
          <w:lang w:eastAsia="en-AU"/>
        </w:rPr>
      </w:pPr>
    </w:p>
    <w:p w14:paraId="61A067E4" w14:textId="77777777" w:rsidR="00244A4D" w:rsidRDefault="00244A4D" w:rsidP="00E51903">
      <w:pPr>
        <w:ind w:left="567"/>
        <w:rPr>
          <w:rFonts w:eastAsia="Times New Roman" w:cs="Times New Roman"/>
          <w:b/>
          <w:szCs w:val="24"/>
          <w:lang w:eastAsia="en-AU"/>
        </w:rPr>
      </w:pPr>
    </w:p>
    <w:p w14:paraId="666F0F82" w14:textId="62E5157A" w:rsidR="00244A4D" w:rsidRPr="00565691" w:rsidRDefault="00244A4D" w:rsidP="00565691">
      <w:pPr>
        <w:pStyle w:val="Heading2"/>
        <w:rPr>
          <w:lang w:eastAsia="en-AU"/>
        </w:rPr>
      </w:pPr>
      <w:r>
        <w:rPr>
          <w:lang w:eastAsia="en-AU"/>
        </w:rPr>
        <w:t>Hourly Paid Instructors (HPI’s) and Casual staff</w:t>
      </w:r>
      <w:r>
        <w:rPr>
          <w:lang w:eastAsia="en-AU"/>
        </w:rPr>
        <w:br/>
      </w:r>
    </w:p>
    <w:p w14:paraId="41715702" w14:textId="17CAB18D" w:rsidR="00244A4D" w:rsidRPr="00565691" w:rsidRDefault="00244A4D" w:rsidP="00565691">
      <w:pPr>
        <w:rPr>
          <w:lang w:eastAsia="en-AU"/>
        </w:rPr>
      </w:pPr>
      <w:r>
        <w:t>While managers of HPI’s and Casuals should ensure that these staff receive regular feedback and support regarding their performance and development and they may record this in the same way as on-going and temporary staff, it is not mandatory for them to have this formally recorded in TAFE SA’s Learning Management System.</w:t>
      </w:r>
    </w:p>
    <w:p w14:paraId="369AACBE" w14:textId="14914517" w:rsidR="00E51903" w:rsidRPr="00154FBB" w:rsidRDefault="00E51903" w:rsidP="00B933AB">
      <w:pPr>
        <w:pStyle w:val="Heading2"/>
      </w:pPr>
      <w:bookmarkStart w:id="0" w:name="_Toc467763985"/>
      <w:bookmarkStart w:id="1" w:name="_Toc484612392"/>
      <w:r>
        <w:t>Managing of Unsatisfactory Performance (including misconduct)</w:t>
      </w:r>
      <w:bookmarkEnd w:id="0"/>
      <w:bookmarkEnd w:id="1"/>
    </w:p>
    <w:p w14:paraId="66E1D288" w14:textId="77777777" w:rsidR="00E51903" w:rsidRPr="00565691" w:rsidRDefault="00E51903" w:rsidP="00E51903">
      <w:pPr>
        <w:jc w:val="both"/>
        <w:rPr>
          <w:sz w:val="10"/>
          <w:szCs w:val="10"/>
        </w:rPr>
      </w:pPr>
    </w:p>
    <w:p w14:paraId="00569FA0" w14:textId="0BDEA9A3" w:rsidR="00E51903" w:rsidRDefault="00E51903" w:rsidP="00E51903">
      <w:pPr>
        <w:jc w:val="both"/>
      </w:pPr>
      <w:r>
        <w:t xml:space="preserve">Unsatisfactory employee performance is to be managed by the </w:t>
      </w:r>
      <w:r w:rsidR="00EF2937">
        <w:t>l</w:t>
      </w:r>
      <w:r>
        <w:t xml:space="preserve">ine </w:t>
      </w:r>
      <w:r w:rsidR="00EF2937">
        <w:t>ma</w:t>
      </w:r>
      <w:r>
        <w:t xml:space="preserve">nager, in consultation with the relevant Human Resource Business Partner, in accordance with the Commissioner for Public Sector Employment Guideline ‘Management of Unsatisfactory Performance (including misconduct)’, or relevant industrial tool. </w:t>
      </w:r>
    </w:p>
    <w:p w14:paraId="2D5E9C3D" w14:textId="77777777" w:rsidR="00DE245D" w:rsidRDefault="00DE245D" w:rsidP="00B933AB">
      <w:pPr>
        <w:pStyle w:val="Heading2"/>
      </w:pPr>
      <w:bookmarkStart w:id="2" w:name="_Toc484612393"/>
    </w:p>
    <w:p w14:paraId="1636660A" w14:textId="2E0FC0A7" w:rsidR="00E51903" w:rsidRPr="00154FBB" w:rsidRDefault="00E51903" w:rsidP="00B933AB">
      <w:pPr>
        <w:pStyle w:val="Heading2"/>
      </w:pPr>
      <w:r w:rsidRPr="00154FBB">
        <w:t>Records Management</w:t>
      </w:r>
      <w:bookmarkEnd w:id="2"/>
    </w:p>
    <w:p w14:paraId="301731B5" w14:textId="77777777" w:rsidR="007A4A7E" w:rsidRPr="00565691" w:rsidRDefault="007A4A7E" w:rsidP="00E51903">
      <w:pPr>
        <w:jc w:val="both"/>
        <w:rPr>
          <w:sz w:val="10"/>
          <w:szCs w:val="10"/>
        </w:rPr>
      </w:pPr>
    </w:p>
    <w:p w14:paraId="22344691" w14:textId="6C3D771F" w:rsidR="004556CF" w:rsidRDefault="00E259C6" w:rsidP="00E51903">
      <w:pPr>
        <w:jc w:val="both"/>
      </w:pPr>
      <w:r>
        <w:t xml:space="preserve">Once a </w:t>
      </w:r>
      <w:r w:rsidR="00EF2937">
        <w:t>Performance Management and Development Plan</w:t>
      </w:r>
      <w:r>
        <w:t xml:space="preserve"> is finalised between the employee and the manager, the employee is required to </w:t>
      </w:r>
      <w:r w:rsidR="00EF2937">
        <w:t>upload</w:t>
      </w:r>
      <w:r>
        <w:t xml:space="preserve"> the document </w:t>
      </w:r>
      <w:r w:rsidR="00EF2937">
        <w:t>into Lumitt by 30 September each year</w:t>
      </w:r>
      <w:r w:rsidR="004556CF">
        <w:t xml:space="preserve">.  </w:t>
      </w:r>
      <w:r>
        <w:t xml:space="preserve">The manager is required to approve this in Lumitt. </w:t>
      </w:r>
      <w:r w:rsidR="004556CF">
        <w:t xml:space="preserve">Confirmation that a </w:t>
      </w:r>
      <w:r>
        <w:t>Mid-Year</w:t>
      </w:r>
      <w:r w:rsidR="004556CF">
        <w:t xml:space="preserve"> review conversation has taken place, also needs to be entered into Lumitt and while there is capability to upload an updated PMD Plan at this stage, it is not mandatory.</w:t>
      </w:r>
      <w:r w:rsidR="0061782A">
        <w:t xml:space="preserve">  There is no requirement to upload a final PMD plan review into Lumitt, this can be kept at the workgroup level.</w:t>
      </w:r>
    </w:p>
    <w:p w14:paraId="3FD26392" w14:textId="261F84BE" w:rsidR="00E51903" w:rsidRPr="00154FBB" w:rsidRDefault="004556CF" w:rsidP="00E51903">
      <w:pPr>
        <w:jc w:val="both"/>
      </w:pPr>
      <w:r>
        <w:t xml:space="preserve"> </w:t>
      </w:r>
    </w:p>
    <w:p w14:paraId="05B03F77" w14:textId="6084464A" w:rsidR="00BF3EAC" w:rsidRPr="008C4C3C" w:rsidRDefault="00C874EF" w:rsidP="00CC099D">
      <w:pPr>
        <w:pStyle w:val="Heading1"/>
      </w:pPr>
      <w:r w:rsidRPr="008C4C3C">
        <w:t xml:space="preserve">Roles and </w:t>
      </w:r>
      <w:r w:rsidR="00BF3EAC" w:rsidRPr="008C4C3C">
        <w:t xml:space="preserve">Responsibilities </w:t>
      </w:r>
    </w:p>
    <w:p w14:paraId="60115E66" w14:textId="3A42A5AB" w:rsidR="0087695D" w:rsidRPr="008C4C3C" w:rsidRDefault="0087695D" w:rsidP="00CC099D">
      <w:r w:rsidRPr="008C4C3C">
        <w:t>Outline the role</w:t>
      </w:r>
      <w:r w:rsidR="00E21D11" w:rsidRPr="008C4C3C">
        <w:t>(s)</w:t>
      </w:r>
      <w:r w:rsidRPr="008C4C3C">
        <w:t xml:space="preserve"> responsible for key actions or activities associated with the policy. </w:t>
      </w:r>
    </w:p>
    <w:tbl>
      <w:tblPr>
        <w:tblStyle w:val="TableGrid"/>
        <w:tblW w:w="0" w:type="auto"/>
        <w:tblLook w:val="04A0" w:firstRow="1" w:lastRow="0" w:firstColumn="1" w:lastColumn="0" w:noHBand="0" w:noVBand="1"/>
      </w:tblPr>
      <w:tblGrid>
        <w:gridCol w:w="2292"/>
        <w:gridCol w:w="6724"/>
      </w:tblGrid>
      <w:tr w:rsidR="00BF3EAC" w:rsidRPr="008C4C3C" w14:paraId="01D1FEF3" w14:textId="77777777" w:rsidTr="00A23E53">
        <w:trPr>
          <w:trHeight w:val="567"/>
        </w:trPr>
        <w:tc>
          <w:tcPr>
            <w:tcW w:w="2292" w:type="dxa"/>
            <w:shd w:val="clear" w:color="auto" w:fill="E4002B"/>
            <w:vAlign w:val="center"/>
          </w:tcPr>
          <w:p w14:paraId="557F7812" w14:textId="77777777" w:rsidR="00BF3EAC" w:rsidRPr="00155F09" w:rsidRDefault="00BF3EAC" w:rsidP="00155F09">
            <w:pPr>
              <w:pStyle w:val="NoSpacing"/>
              <w:rPr>
                <w:rFonts w:cs="Arial"/>
                <w:b/>
                <w:bCs/>
                <w:color w:val="FFFFFF" w:themeColor="background1"/>
              </w:rPr>
            </w:pPr>
            <w:r w:rsidRPr="00155F09">
              <w:rPr>
                <w:rFonts w:cs="Arial"/>
                <w:b/>
                <w:bCs/>
                <w:color w:val="FFFFFF" w:themeColor="background1"/>
              </w:rPr>
              <w:t>Position</w:t>
            </w:r>
          </w:p>
        </w:tc>
        <w:tc>
          <w:tcPr>
            <w:tcW w:w="6724" w:type="dxa"/>
            <w:shd w:val="clear" w:color="auto" w:fill="E4002B"/>
            <w:vAlign w:val="center"/>
          </w:tcPr>
          <w:p w14:paraId="162E1B17" w14:textId="77777777" w:rsidR="00BF3EAC" w:rsidRPr="00155F09" w:rsidRDefault="00BF3EAC" w:rsidP="00155F09">
            <w:pPr>
              <w:pStyle w:val="NoSpacing"/>
              <w:rPr>
                <w:rFonts w:cs="Arial"/>
                <w:b/>
                <w:bCs/>
                <w:color w:val="FFFFFF" w:themeColor="background1"/>
              </w:rPr>
            </w:pPr>
            <w:r w:rsidRPr="00155F09">
              <w:rPr>
                <w:rFonts w:cs="Arial"/>
                <w:b/>
                <w:bCs/>
                <w:color w:val="FFFFFF" w:themeColor="background1"/>
              </w:rPr>
              <w:t>Responsibility</w:t>
            </w:r>
          </w:p>
        </w:tc>
      </w:tr>
      <w:tr w:rsidR="00BF3EAC" w:rsidRPr="008C4C3C" w14:paraId="6B5ACE36" w14:textId="77777777" w:rsidTr="00A23E53">
        <w:tc>
          <w:tcPr>
            <w:tcW w:w="2292" w:type="dxa"/>
          </w:tcPr>
          <w:p w14:paraId="702E6F97" w14:textId="43969C50" w:rsidR="00BF3EAC" w:rsidRPr="00B933AB" w:rsidRDefault="00B933AB" w:rsidP="00A23E53">
            <w:pPr>
              <w:ind w:left="-397"/>
              <w:jc w:val="center"/>
              <w:rPr>
                <w:sz w:val="20"/>
                <w:szCs w:val="20"/>
              </w:rPr>
            </w:pPr>
            <w:r w:rsidRPr="00B933AB">
              <w:rPr>
                <w:sz w:val="20"/>
                <w:szCs w:val="20"/>
              </w:rPr>
              <w:t>TAFE SA Executive Directors, Directors</w:t>
            </w:r>
          </w:p>
        </w:tc>
        <w:tc>
          <w:tcPr>
            <w:tcW w:w="6724" w:type="dxa"/>
          </w:tcPr>
          <w:p w14:paraId="72CF9770" w14:textId="77777777" w:rsidR="00B933AB" w:rsidRPr="00B933AB" w:rsidRDefault="00B933AB" w:rsidP="00B933AB">
            <w:pPr>
              <w:ind w:left="44"/>
              <w:jc w:val="both"/>
              <w:rPr>
                <w:sz w:val="20"/>
                <w:szCs w:val="20"/>
              </w:rPr>
            </w:pPr>
            <w:r w:rsidRPr="00B933AB">
              <w:rPr>
                <w:sz w:val="20"/>
                <w:szCs w:val="20"/>
              </w:rPr>
              <w:t xml:space="preserve">TAFE SA Executive Directors and Directors carry the primary responsibility for implementing the Performance Management and Development Policy by ensuring that employees are engaged in the Performance Management and Development process and are given access to relevant development opportunities. </w:t>
            </w:r>
          </w:p>
          <w:p w14:paraId="407BE05B" w14:textId="77777777" w:rsidR="00BF3EAC" w:rsidRPr="00B933AB" w:rsidRDefault="00BF3EAC" w:rsidP="00CC099D">
            <w:pPr>
              <w:rPr>
                <w:sz w:val="20"/>
                <w:szCs w:val="20"/>
              </w:rPr>
            </w:pPr>
          </w:p>
        </w:tc>
      </w:tr>
      <w:tr w:rsidR="00BF3EAC" w:rsidRPr="008C4C3C" w14:paraId="3EB19418" w14:textId="77777777" w:rsidTr="00A23E53">
        <w:tc>
          <w:tcPr>
            <w:tcW w:w="2292" w:type="dxa"/>
          </w:tcPr>
          <w:p w14:paraId="18190311" w14:textId="77777777" w:rsidR="00B933AB" w:rsidRPr="00B933AB" w:rsidRDefault="00B933AB" w:rsidP="00B933AB">
            <w:pPr>
              <w:pStyle w:val="Heading2"/>
              <w:spacing w:before="240" w:after="120"/>
              <w:ind w:firstLine="29"/>
              <w:jc w:val="both"/>
              <w:outlineLvl w:val="1"/>
              <w:rPr>
                <w:b w:val="0"/>
                <w:bCs w:val="0"/>
                <w:color w:val="auto"/>
                <w:sz w:val="20"/>
                <w:szCs w:val="20"/>
              </w:rPr>
            </w:pPr>
            <w:r w:rsidRPr="00B933AB">
              <w:rPr>
                <w:b w:val="0"/>
                <w:bCs w:val="0"/>
                <w:color w:val="auto"/>
                <w:sz w:val="20"/>
                <w:szCs w:val="20"/>
              </w:rPr>
              <w:t>Line Managers</w:t>
            </w:r>
          </w:p>
          <w:p w14:paraId="15A5CE94" w14:textId="77777777" w:rsidR="00BF3EAC" w:rsidRPr="00B933AB" w:rsidRDefault="00BF3EAC" w:rsidP="00CC099D">
            <w:pPr>
              <w:rPr>
                <w:sz w:val="20"/>
                <w:szCs w:val="20"/>
              </w:rPr>
            </w:pPr>
          </w:p>
        </w:tc>
        <w:tc>
          <w:tcPr>
            <w:tcW w:w="6724" w:type="dxa"/>
          </w:tcPr>
          <w:p w14:paraId="14F2B90B" w14:textId="4053E762" w:rsidR="00BF3EAC" w:rsidRPr="00B933AB" w:rsidRDefault="00B933AB" w:rsidP="009B6103">
            <w:pPr>
              <w:ind w:left="31"/>
              <w:jc w:val="both"/>
              <w:rPr>
                <w:sz w:val="20"/>
                <w:szCs w:val="20"/>
              </w:rPr>
            </w:pPr>
            <w:r w:rsidRPr="00B933AB">
              <w:rPr>
                <w:sz w:val="20"/>
                <w:szCs w:val="20"/>
              </w:rPr>
              <w:t>Line Managers play a key role in performance management by setting objectives, reviewing performance, providing timely feedback, assisting employees to identify their strengths and development needs.  As well as providing encouragement and the time to participate in development opportunities, and to reflect on, share and apply what they learn as part of their work.</w:t>
            </w:r>
          </w:p>
        </w:tc>
      </w:tr>
      <w:tr w:rsidR="00BF3EAC" w:rsidRPr="008C4C3C" w14:paraId="580A0B2B" w14:textId="77777777" w:rsidTr="00A23E53">
        <w:tc>
          <w:tcPr>
            <w:tcW w:w="2292" w:type="dxa"/>
          </w:tcPr>
          <w:p w14:paraId="3D8B1FEE" w14:textId="3BAAA5AC" w:rsidR="00BF3EAC" w:rsidRPr="00B933AB" w:rsidRDefault="00B933AB" w:rsidP="00CC099D">
            <w:pPr>
              <w:rPr>
                <w:sz w:val="20"/>
                <w:szCs w:val="20"/>
              </w:rPr>
            </w:pPr>
            <w:r w:rsidRPr="00B933AB">
              <w:rPr>
                <w:sz w:val="20"/>
                <w:szCs w:val="20"/>
              </w:rPr>
              <w:lastRenderedPageBreak/>
              <w:t>TAFE SA Employees</w:t>
            </w:r>
          </w:p>
        </w:tc>
        <w:tc>
          <w:tcPr>
            <w:tcW w:w="6724" w:type="dxa"/>
          </w:tcPr>
          <w:p w14:paraId="707330B5" w14:textId="0A124B20" w:rsidR="00B933AB" w:rsidRPr="00B933AB" w:rsidRDefault="00B933AB" w:rsidP="00B933AB">
            <w:pPr>
              <w:ind w:left="31"/>
              <w:jc w:val="both"/>
              <w:rPr>
                <w:sz w:val="20"/>
                <w:szCs w:val="20"/>
              </w:rPr>
            </w:pPr>
            <w:r w:rsidRPr="00B933AB">
              <w:rPr>
                <w:sz w:val="20"/>
                <w:szCs w:val="20"/>
              </w:rPr>
              <w:t>Employees have a clear responsibility in consultation with Line Management to identify their objectives and development needs, seek feedback, and develop their skills to enhance performance in their current position and adapt to changes in their work.</w:t>
            </w:r>
          </w:p>
          <w:p w14:paraId="1D54C4AE" w14:textId="77777777" w:rsidR="00BF3EAC" w:rsidRPr="00B933AB" w:rsidRDefault="00BF3EAC" w:rsidP="00B933AB">
            <w:pPr>
              <w:ind w:left="31"/>
              <w:rPr>
                <w:sz w:val="20"/>
                <w:szCs w:val="20"/>
              </w:rPr>
            </w:pPr>
          </w:p>
        </w:tc>
      </w:tr>
      <w:tr w:rsidR="00BF3EAC" w:rsidRPr="008C4C3C" w14:paraId="0EDD8DA6" w14:textId="77777777" w:rsidTr="00A23E53">
        <w:tc>
          <w:tcPr>
            <w:tcW w:w="2292" w:type="dxa"/>
          </w:tcPr>
          <w:p w14:paraId="145B6729" w14:textId="0AD7C2A6" w:rsidR="00BF3EAC" w:rsidRPr="00B933AB" w:rsidRDefault="00B933AB" w:rsidP="00CC099D">
            <w:pPr>
              <w:rPr>
                <w:sz w:val="20"/>
                <w:szCs w:val="20"/>
              </w:rPr>
            </w:pPr>
            <w:r w:rsidRPr="00B933AB">
              <w:rPr>
                <w:sz w:val="20"/>
                <w:szCs w:val="20"/>
              </w:rPr>
              <w:t>Workforce Development</w:t>
            </w:r>
          </w:p>
        </w:tc>
        <w:tc>
          <w:tcPr>
            <w:tcW w:w="6724" w:type="dxa"/>
          </w:tcPr>
          <w:p w14:paraId="49132955" w14:textId="0D0FD9F3" w:rsidR="00B933AB" w:rsidRPr="00B933AB" w:rsidRDefault="00B933AB" w:rsidP="00B933AB">
            <w:pPr>
              <w:ind w:left="31"/>
              <w:jc w:val="both"/>
              <w:rPr>
                <w:sz w:val="20"/>
                <w:szCs w:val="20"/>
              </w:rPr>
            </w:pPr>
            <w:r w:rsidRPr="00B933AB">
              <w:rPr>
                <w:sz w:val="20"/>
                <w:szCs w:val="20"/>
              </w:rPr>
              <w:t xml:space="preserve">Workforce Development </w:t>
            </w:r>
            <w:r w:rsidR="00E259C6">
              <w:rPr>
                <w:sz w:val="20"/>
                <w:szCs w:val="20"/>
              </w:rPr>
              <w:t xml:space="preserve">are </w:t>
            </w:r>
            <w:r w:rsidRPr="00B933AB">
              <w:rPr>
                <w:sz w:val="20"/>
                <w:szCs w:val="20"/>
              </w:rPr>
              <w:t xml:space="preserve">responsible for </w:t>
            </w:r>
            <w:r w:rsidR="00EF2937">
              <w:rPr>
                <w:sz w:val="20"/>
                <w:szCs w:val="20"/>
              </w:rPr>
              <w:t>supporting employees and managers with the Lumitt system and for overseeing the Professional Development funding administration</w:t>
            </w:r>
            <w:r w:rsidRPr="00B933AB">
              <w:rPr>
                <w:sz w:val="20"/>
                <w:szCs w:val="20"/>
              </w:rPr>
              <w:t>.</w:t>
            </w:r>
            <w:r w:rsidR="0061782A">
              <w:rPr>
                <w:sz w:val="20"/>
                <w:szCs w:val="20"/>
              </w:rPr>
              <w:t xml:space="preserve">  Workforce Development are responsible for campaigning the importance and undertaking of PMD.</w:t>
            </w:r>
          </w:p>
          <w:p w14:paraId="11915103" w14:textId="77777777" w:rsidR="00BF3EAC" w:rsidRPr="00B933AB" w:rsidRDefault="00BF3EAC" w:rsidP="00B933AB">
            <w:pPr>
              <w:ind w:left="31"/>
              <w:rPr>
                <w:sz w:val="20"/>
                <w:szCs w:val="20"/>
              </w:rPr>
            </w:pPr>
          </w:p>
        </w:tc>
      </w:tr>
      <w:tr w:rsidR="00BF3EAC" w:rsidRPr="008C4C3C" w14:paraId="23C0A56A" w14:textId="77777777" w:rsidTr="00A23E53">
        <w:tc>
          <w:tcPr>
            <w:tcW w:w="2292" w:type="dxa"/>
          </w:tcPr>
          <w:p w14:paraId="648FDD90" w14:textId="745E32DB" w:rsidR="00BF3EAC" w:rsidRPr="00B933AB" w:rsidRDefault="00B933AB" w:rsidP="00CC099D">
            <w:pPr>
              <w:rPr>
                <w:sz w:val="20"/>
                <w:szCs w:val="20"/>
              </w:rPr>
            </w:pPr>
            <w:r w:rsidRPr="00B933AB">
              <w:rPr>
                <w:sz w:val="20"/>
                <w:szCs w:val="20"/>
              </w:rPr>
              <w:t>Human Resource Business Partners</w:t>
            </w:r>
          </w:p>
        </w:tc>
        <w:tc>
          <w:tcPr>
            <w:tcW w:w="6724" w:type="dxa"/>
          </w:tcPr>
          <w:p w14:paraId="7E33C95B" w14:textId="1A92CB9D" w:rsidR="00BF3EAC" w:rsidRPr="00B933AB" w:rsidRDefault="00B933AB" w:rsidP="00042CDA">
            <w:pPr>
              <w:ind w:left="31"/>
              <w:jc w:val="both"/>
              <w:rPr>
                <w:sz w:val="20"/>
                <w:szCs w:val="20"/>
              </w:rPr>
            </w:pPr>
            <w:r w:rsidRPr="00B933AB">
              <w:rPr>
                <w:sz w:val="20"/>
                <w:szCs w:val="20"/>
              </w:rPr>
              <w:t>Human Resource Business Partners (HRBP’s) are responsible for supporting TAFE SA employees, line managers, directors and executive directors through the provision of advice and guidance relating to Performance Management and Development.</w:t>
            </w:r>
          </w:p>
        </w:tc>
      </w:tr>
    </w:tbl>
    <w:p w14:paraId="47E382CA" w14:textId="57F8BC92" w:rsidR="00C75241" w:rsidRDefault="00C75241" w:rsidP="001243A6">
      <w:pPr>
        <w:pStyle w:val="Heading1"/>
        <w:spacing w:after="0"/>
      </w:pPr>
    </w:p>
    <w:p w14:paraId="4D9CFA94" w14:textId="4FDC0CCA" w:rsidR="00BF3EAC" w:rsidRPr="008C4C3C" w:rsidRDefault="00BF3EAC" w:rsidP="00CC099D">
      <w:pPr>
        <w:pStyle w:val="Heading1"/>
      </w:pPr>
      <w:r w:rsidRPr="008C4C3C">
        <w:t>Definitions</w:t>
      </w:r>
    </w:p>
    <w:tbl>
      <w:tblPr>
        <w:tblStyle w:val="TableGrid"/>
        <w:tblW w:w="0" w:type="auto"/>
        <w:tblLook w:val="04A0" w:firstRow="1" w:lastRow="0" w:firstColumn="1" w:lastColumn="0" w:noHBand="0" w:noVBand="1"/>
      </w:tblPr>
      <w:tblGrid>
        <w:gridCol w:w="2317"/>
        <w:gridCol w:w="6699"/>
      </w:tblGrid>
      <w:tr w:rsidR="0024778C" w:rsidRPr="008C4C3C" w14:paraId="3F82BBA9" w14:textId="77777777" w:rsidTr="00B933AB">
        <w:trPr>
          <w:trHeight w:val="567"/>
        </w:trPr>
        <w:tc>
          <w:tcPr>
            <w:tcW w:w="2317" w:type="dxa"/>
            <w:shd w:val="clear" w:color="auto" w:fill="E4002B"/>
            <w:vAlign w:val="center"/>
          </w:tcPr>
          <w:p w14:paraId="505EE6FB" w14:textId="4AF0F19C" w:rsidR="0024778C" w:rsidRPr="00C75241" w:rsidRDefault="0024778C" w:rsidP="00C75241">
            <w:pPr>
              <w:pStyle w:val="NoSpacing"/>
              <w:rPr>
                <w:b/>
                <w:bCs/>
                <w:i/>
                <w:color w:val="FFFFFF" w:themeColor="background1"/>
              </w:rPr>
            </w:pPr>
            <w:r w:rsidRPr="00C75241">
              <w:rPr>
                <w:b/>
                <w:bCs/>
                <w:color w:val="FFFFFF" w:themeColor="background1"/>
              </w:rPr>
              <w:t>Term</w:t>
            </w:r>
          </w:p>
        </w:tc>
        <w:tc>
          <w:tcPr>
            <w:tcW w:w="6699" w:type="dxa"/>
            <w:shd w:val="clear" w:color="auto" w:fill="E4002B"/>
            <w:vAlign w:val="center"/>
          </w:tcPr>
          <w:p w14:paraId="63D00CAA" w14:textId="626729CB" w:rsidR="0024778C" w:rsidRPr="00C75241" w:rsidRDefault="0024778C" w:rsidP="00C75241">
            <w:pPr>
              <w:pStyle w:val="NoSpacing"/>
              <w:rPr>
                <w:b/>
                <w:bCs/>
                <w:i/>
                <w:color w:val="FFFFFF" w:themeColor="background1"/>
              </w:rPr>
            </w:pPr>
            <w:r w:rsidRPr="00C75241">
              <w:rPr>
                <w:b/>
                <w:bCs/>
                <w:color w:val="FFFFFF" w:themeColor="background1"/>
              </w:rPr>
              <w:t>Definition</w:t>
            </w:r>
          </w:p>
        </w:tc>
      </w:tr>
      <w:tr w:rsidR="00B933AB" w:rsidRPr="008C4C3C" w14:paraId="25BF82ED" w14:textId="77777777" w:rsidTr="00B933AB">
        <w:tc>
          <w:tcPr>
            <w:tcW w:w="2317" w:type="dxa"/>
            <w:vAlign w:val="center"/>
          </w:tcPr>
          <w:p w14:paraId="66348C93" w14:textId="071512E1" w:rsidR="00B933AB" w:rsidRPr="008C4C3C" w:rsidRDefault="00B933AB" w:rsidP="00B933AB">
            <w:pPr>
              <w:pStyle w:val="GuidingText"/>
            </w:pPr>
            <w:r w:rsidRPr="001D6A29">
              <w:t>Performance Management and Development</w:t>
            </w:r>
          </w:p>
        </w:tc>
        <w:tc>
          <w:tcPr>
            <w:tcW w:w="6699" w:type="dxa"/>
          </w:tcPr>
          <w:p w14:paraId="67C89D76" w14:textId="77777777" w:rsidR="00E259C6" w:rsidRDefault="00E259C6" w:rsidP="00CC1B68">
            <w:pPr>
              <w:jc w:val="both"/>
              <w:rPr>
                <w:iCs/>
                <w:sz w:val="20"/>
                <w:szCs w:val="20"/>
              </w:rPr>
            </w:pPr>
          </w:p>
          <w:p w14:paraId="0901D11A" w14:textId="19302A04" w:rsidR="00CC1B68" w:rsidRPr="00CC1B68" w:rsidRDefault="00CC1B68" w:rsidP="00CC1B68">
            <w:pPr>
              <w:jc w:val="both"/>
              <w:rPr>
                <w:iCs/>
                <w:sz w:val="20"/>
                <w:szCs w:val="20"/>
              </w:rPr>
            </w:pPr>
            <w:r w:rsidRPr="00CC1B68">
              <w:rPr>
                <w:iCs/>
                <w:sz w:val="20"/>
                <w:szCs w:val="20"/>
              </w:rPr>
              <w:t>A process within the Performance Management and Development system to aid the functional responsibility of Line Managers to ensure that employees’ activities, outputs and development are in line with the organisational goals. This includes a series of formal and informal processes designed for individuals and teams to achieve their goals in an efficient and effective way.</w:t>
            </w:r>
          </w:p>
        </w:tc>
      </w:tr>
      <w:tr w:rsidR="00B933AB" w:rsidRPr="008C4C3C" w14:paraId="2B2D2C99" w14:textId="77777777" w:rsidTr="00B933AB">
        <w:tc>
          <w:tcPr>
            <w:tcW w:w="2317" w:type="dxa"/>
            <w:vAlign w:val="center"/>
          </w:tcPr>
          <w:p w14:paraId="624F2A69" w14:textId="79E548C0" w:rsidR="00B933AB" w:rsidRPr="008C4C3C" w:rsidRDefault="00D3223A" w:rsidP="00B933AB">
            <w:pPr>
              <w:pStyle w:val="GuidingText"/>
            </w:pPr>
            <w:r>
              <w:t>Performance Management and Development</w:t>
            </w:r>
            <w:r w:rsidR="00B933AB" w:rsidRPr="001D6A29">
              <w:t xml:space="preserve"> </w:t>
            </w:r>
            <w:r w:rsidR="00B933AB">
              <w:t xml:space="preserve">Plan </w:t>
            </w:r>
          </w:p>
        </w:tc>
        <w:tc>
          <w:tcPr>
            <w:tcW w:w="6699" w:type="dxa"/>
          </w:tcPr>
          <w:p w14:paraId="76DCCA61" w14:textId="77777777" w:rsidR="00CC1B68" w:rsidRDefault="00CC1B68" w:rsidP="00CC1B68">
            <w:pPr>
              <w:pStyle w:val="GuidingText"/>
              <w:tabs>
                <w:tab w:val="left" w:pos="1240"/>
              </w:tabs>
              <w:jc w:val="both"/>
              <w:rPr>
                <w:i w:val="0"/>
                <w:iCs/>
                <w:color w:val="auto"/>
                <w:sz w:val="20"/>
                <w:szCs w:val="20"/>
              </w:rPr>
            </w:pPr>
            <w:r w:rsidRPr="00CC1B68">
              <w:rPr>
                <w:i w:val="0"/>
                <w:iCs/>
                <w:color w:val="auto"/>
                <w:sz w:val="20"/>
                <w:szCs w:val="20"/>
              </w:rPr>
              <w:tab/>
            </w:r>
          </w:p>
          <w:p w14:paraId="121ADA16" w14:textId="6F5A50DB" w:rsidR="00B933AB" w:rsidRPr="00CC1B68" w:rsidRDefault="00CC1B68" w:rsidP="00CC1B68">
            <w:pPr>
              <w:pStyle w:val="GuidingText"/>
              <w:tabs>
                <w:tab w:val="left" w:pos="1240"/>
              </w:tabs>
              <w:jc w:val="both"/>
              <w:rPr>
                <w:i w:val="0"/>
                <w:iCs/>
                <w:color w:val="auto"/>
                <w:sz w:val="20"/>
                <w:szCs w:val="20"/>
              </w:rPr>
            </w:pPr>
            <w:r w:rsidRPr="00CC1B68">
              <w:rPr>
                <w:i w:val="0"/>
                <w:iCs/>
                <w:color w:val="auto"/>
                <w:sz w:val="20"/>
                <w:szCs w:val="20"/>
              </w:rPr>
              <w:t>An agreement between an employee and Line Manager that sets out key tasks, priorities and agreed measures for the performance period, in addition to documented learning and development goals. This may include the identification and assessment of core competencies and behaviours.</w:t>
            </w:r>
          </w:p>
        </w:tc>
      </w:tr>
      <w:tr w:rsidR="00CC1B68" w:rsidRPr="008C4C3C" w14:paraId="2DBEDFE4" w14:textId="77777777" w:rsidTr="00290DE5">
        <w:tc>
          <w:tcPr>
            <w:tcW w:w="2317" w:type="dxa"/>
            <w:vAlign w:val="center"/>
          </w:tcPr>
          <w:p w14:paraId="515C696A" w14:textId="6081731C" w:rsidR="00CC1B68" w:rsidRPr="001D6A29" w:rsidRDefault="00D3223A" w:rsidP="00CC1B68">
            <w:pPr>
              <w:pStyle w:val="GuidingText"/>
            </w:pPr>
            <w:r>
              <w:t>Performance Management and Development</w:t>
            </w:r>
            <w:r w:rsidR="00CC1B68">
              <w:t xml:space="preserve"> Reviews</w:t>
            </w:r>
          </w:p>
        </w:tc>
        <w:tc>
          <w:tcPr>
            <w:tcW w:w="6699" w:type="dxa"/>
            <w:vAlign w:val="center"/>
          </w:tcPr>
          <w:p w14:paraId="159D980A" w14:textId="77777777" w:rsidR="00CC1B68" w:rsidRDefault="00CC1B68" w:rsidP="00CC1B68">
            <w:pPr>
              <w:pStyle w:val="GuidingText"/>
              <w:jc w:val="both"/>
              <w:rPr>
                <w:i w:val="0"/>
                <w:iCs/>
                <w:color w:val="auto"/>
                <w:sz w:val="20"/>
                <w:szCs w:val="20"/>
              </w:rPr>
            </w:pPr>
          </w:p>
          <w:p w14:paraId="6144F6D9" w14:textId="6DA1517A" w:rsidR="00CC1B68" w:rsidRPr="00CC1B68" w:rsidRDefault="00CC1B68" w:rsidP="00CC1B68">
            <w:pPr>
              <w:pStyle w:val="GuidingText"/>
              <w:jc w:val="both"/>
              <w:rPr>
                <w:i w:val="0"/>
                <w:iCs/>
                <w:color w:val="auto"/>
                <w:sz w:val="20"/>
                <w:szCs w:val="20"/>
              </w:rPr>
            </w:pPr>
            <w:r w:rsidRPr="00CC1B68">
              <w:rPr>
                <w:i w:val="0"/>
                <w:iCs/>
                <w:color w:val="auto"/>
                <w:sz w:val="20"/>
                <w:szCs w:val="20"/>
              </w:rPr>
              <w:t xml:space="preserve">Formal reviews of employee </w:t>
            </w:r>
            <w:r w:rsidR="00D3223A">
              <w:rPr>
                <w:i w:val="0"/>
                <w:iCs/>
                <w:color w:val="auto"/>
                <w:sz w:val="20"/>
                <w:szCs w:val="20"/>
              </w:rPr>
              <w:t>Performance Management and Development</w:t>
            </w:r>
            <w:r w:rsidRPr="00CC1B68">
              <w:rPr>
                <w:i w:val="0"/>
                <w:iCs/>
                <w:color w:val="auto"/>
                <w:sz w:val="20"/>
                <w:szCs w:val="20"/>
              </w:rPr>
              <w:t xml:space="preserve"> where the conversation is planned, structured and documented. This may include a review of employee performance against an existing performance plan and/or the establishment of a new performance plan. The main purpose is for both the Line Manager and employee to gain an overview, in the form of a retrospective summary of performance and a prospective look towards the employee’s ongoing </w:t>
            </w:r>
            <w:r w:rsidR="00D3223A">
              <w:rPr>
                <w:i w:val="0"/>
                <w:iCs/>
                <w:color w:val="auto"/>
                <w:sz w:val="20"/>
                <w:szCs w:val="20"/>
              </w:rPr>
              <w:t>Performance Management and Development</w:t>
            </w:r>
            <w:r w:rsidRPr="00CC1B68">
              <w:rPr>
                <w:i w:val="0"/>
                <w:iCs/>
                <w:color w:val="auto"/>
                <w:sz w:val="20"/>
                <w:szCs w:val="20"/>
              </w:rPr>
              <w:t>. The review</w:t>
            </w:r>
            <w:r w:rsidRPr="00CC1B68">
              <w:rPr>
                <w:b/>
                <w:bCs/>
                <w:i w:val="0"/>
                <w:iCs/>
                <w:color w:val="auto"/>
                <w:sz w:val="20"/>
                <w:szCs w:val="20"/>
              </w:rPr>
              <w:t xml:space="preserve"> </w:t>
            </w:r>
            <w:r w:rsidRPr="00CC1B68">
              <w:rPr>
                <w:i w:val="0"/>
                <w:iCs/>
                <w:color w:val="auto"/>
                <w:sz w:val="20"/>
                <w:szCs w:val="20"/>
              </w:rPr>
              <w:t>should build on the informal, regular performance conversations that have occurred throughout the review period.</w:t>
            </w:r>
            <w:r w:rsidRPr="00CC1B68">
              <w:rPr>
                <w:b/>
                <w:bCs/>
                <w:i w:val="0"/>
                <w:iCs/>
                <w:color w:val="auto"/>
                <w:sz w:val="20"/>
                <w:szCs w:val="20"/>
              </w:rPr>
              <w:t xml:space="preserve"> </w:t>
            </w:r>
          </w:p>
        </w:tc>
      </w:tr>
      <w:tr w:rsidR="00CC1B68" w:rsidRPr="008C4C3C" w14:paraId="6AA5235E" w14:textId="77777777" w:rsidTr="00290DE5">
        <w:tc>
          <w:tcPr>
            <w:tcW w:w="2317" w:type="dxa"/>
            <w:vAlign w:val="center"/>
          </w:tcPr>
          <w:p w14:paraId="0AD6A891" w14:textId="3AF45B8B" w:rsidR="00CC1B68" w:rsidRDefault="00CC1B68" w:rsidP="00CC1B68">
            <w:pPr>
              <w:pStyle w:val="GuidingText"/>
            </w:pPr>
            <w:r w:rsidRPr="001D6A29">
              <w:t>Professional Development</w:t>
            </w:r>
          </w:p>
        </w:tc>
        <w:tc>
          <w:tcPr>
            <w:tcW w:w="6699" w:type="dxa"/>
            <w:vAlign w:val="center"/>
          </w:tcPr>
          <w:p w14:paraId="48EA52DD" w14:textId="77777777" w:rsidR="00CC1B68" w:rsidRPr="00565691" w:rsidRDefault="00CC1B68" w:rsidP="00CC1B68">
            <w:pPr>
              <w:pStyle w:val="GuidingText"/>
              <w:jc w:val="both"/>
              <w:rPr>
                <w:i w:val="0"/>
                <w:iCs/>
                <w:color w:val="000000" w:themeColor="text1"/>
                <w:sz w:val="20"/>
                <w:szCs w:val="20"/>
              </w:rPr>
            </w:pPr>
          </w:p>
          <w:p w14:paraId="680D8B47" w14:textId="6079C74B" w:rsidR="00CC1B68" w:rsidRPr="00565691" w:rsidRDefault="00CC1B68" w:rsidP="00CC1B68">
            <w:pPr>
              <w:pStyle w:val="GuidingText"/>
              <w:jc w:val="both"/>
              <w:rPr>
                <w:i w:val="0"/>
                <w:iCs/>
                <w:color w:val="000000" w:themeColor="text1"/>
                <w:sz w:val="20"/>
                <w:szCs w:val="20"/>
              </w:rPr>
            </w:pPr>
            <w:r w:rsidRPr="00565691">
              <w:rPr>
                <w:i w:val="0"/>
                <w:iCs/>
                <w:color w:val="000000" w:themeColor="text1"/>
                <w:sz w:val="20"/>
                <w:szCs w:val="20"/>
              </w:rPr>
              <w:lastRenderedPageBreak/>
              <w:t xml:space="preserve">Professional Development is the process of employees improving and developing their capabilities through access to education and training opportunities in and outside of the workplace, through formal workshops and/or on the job training, coaching and mentoring. </w:t>
            </w:r>
          </w:p>
        </w:tc>
      </w:tr>
      <w:tr w:rsidR="00EF2937" w:rsidRPr="008C4C3C" w14:paraId="07FE5159" w14:textId="77777777" w:rsidTr="00290DE5">
        <w:tc>
          <w:tcPr>
            <w:tcW w:w="2317" w:type="dxa"/>
            <w:vAlign w:val="center"/>
          </w:tcPr>
          <w:p w14:paraId="46A8A96F" w14:textId="77777777" w:rsidR="00EF2937" w:rsidRDefault="00EF2937" w:rsidP="00CC1B68">
            <w:pPr>
              <w:pStyle w:val="GuidingText"/>
            </w:pPr>
          </w:p>
          <w:p w14:paraId="117E46E0" w14:textId="5026669D" w:rsidR="00EF2937" w:rsidRPr="001D6A29" w:rsidRDefault="00EF2937" w:rsidP="00CC1B68">
            <w:pPr>
              <w:pStyle w:val="GuidingText"/>
            </w:pPr>
            <w:r>
              <w:t>Lumitt</w:t>
            </w:r>
          </w:p>
        </w:tc>
        <w:tc>
          <w:tcPr>
            <w:tcW w:w="6699" w:type="dxa"/>
            <w:vAlign w:val="center"/>
          </w:tcPr>
          <w:p w14:paraId="2149D27E" w14:textId="77777777" w:rsidR="00EF2937" w:rsidRPr="00565691" w:rsidRDefault="00EF2937" w:rsidP="00CC1B68">
            <w:pPr>
              <w:pStyle w:val="GuidingText"/>
              <w:jc w:val="both"/>
              <w:rPr>
                <w:i w:val="0"/>
                <w:iCs/>
                <w:color w:val="000000" w:themeColor="text1"/>
                <w:sz w:val="20"/>
                <w:szCs w:val="20"/>
              </w:rPr>
            </w:pPr>
          </w:p>
          <w:p w14:paraId="3471ACC8" w14:textId="1290C9D0" w:rsidR="00EF2937" w:rsidRPr="00565691" w:rsidRDefault="00EF2937" w:rsidP="00CC1B68">
            <w:pPr>
              <w:pStyle w:val="GuidingText"/>
              <w:jc w:val="both"/>
              <w:rPr>
                <w:i w:val="0"/>
                <w:iCs/>
                <w:color w:val="000000" w:themeColor="text1"/>
                <w:sz w:val="20"/>
                <w:szCs w:val="20"/>
              </w:rPr>
            </w:pPr>
            <w:r w:rsidRPr="00565691">
              <w:rPr>
                <w:i w:val="0"/>
                <w:iCs/>
                <w:color w:val="000000" w:themeColor="text1"/>
                <w:sz w:val="20"/>
                <w:szCs w:val="20"/>
              </w:rPr>
              <w:t xml:space="preserve">TAFE SA’s Learning Management </w:t>
            </w:r>
            <w:r w:rsidR="00E9375D" w:rsidRPr="00565691">
              <w:rPr>
                <w:i w:val="0"/>
                <w:iCs/>
                <w:color w:val="000000" w:themeColor="text1"/>
                <w:sz w:val="20"/>
                <w:szCs w:val="20"/>
              </w:rPr>
              <w:t>System</w:t>
            </w:r>
          </w:p>
        </w:tc>
      </w:tr>
      <w:tr w:rsidR="0061782A" w:rsidRPr="008C4C3C" w14:paraId="69D14A54" w14:textId="77777777" w:rsidTr="00290DE5">
        <w:tc>
          <w:tcPr>
            <w:tcW w:w="2317" w:type="dxa"/>
            <w:vAlign w:val="center"/>
          </w:tcPr>
          <w:p w14:paraId="27389F7F" w14:textId="09965498" w:rsidR="0061782A" w:rsidRDefault="0061782A" w:rsidP="00CC1B68">
            <w:pPr>
              <w:pStyle w:val="GuidingText"/>
            </w:pPr>
            <w:r>
              <w:t>Mid-year review</w:t>
            </w:r>
          </w:p>
        </w:tc>
        <w:tc>
          <w:tcPr>
            <w:tcW w:w="6699" w:type="dxa"/>
            <w:vAlign w:val="center"/>
          </w:tcPr>
          <w:p w14:paraId="424B9CF5" w14:textId="4E3BC565" w:rsidR="0061782A" w:rsidRPr="00565691" w:rsidRDefault="0061782A" w:rsidP="00CC1B68">
            <w:pPr>
              <w:pStyle w:val="GuidingText"/>
              <w:jc w:val="both"/>
              <w:rPr>
                <w:i w:val="0"/>
                <w:iCs/>
                <w:color w:val="000000" w:themeColor="text1"/>
                <w:sz w:val="20"/>
                <w:szCs w:val="20"/>
              </w:rPr>
            </w:pPr>
            <w:r w:rsidRPr="00565691">
              <w:rPr>
                <w:i w:val="0"/>
                <w:iCs/>
                <w:color w:val="000000" w:themeColor="text1"/>
                <w:sz w:val="20"/>
                <w:szCs w:val="20"/>
              </w:rPr>
              <w:t xml:space="preserve">The undertaking of a </w:t>
            </w:r>
            <w:r w:rsidR="00332447" w:rsidRPr="00565691">
              <w:rPr>
                <w:i w:val="0"/>
                <w:iCs/>
                <w:color w:val="000000" w:themeColor="text1"/>
                <w:sz w:val="20"/>
                <w:szCs w:val="20"/>
              </w:rPr>
              <w:t xml:space="preserve">meaningful </w:t>
            </w:r>
            <w:r w:rsidRPr="00565691">
              <w:rPr>
                <w:i w:val="0"/>
                <w:iCs/>
                <w:color w:val="000000" w:themeColor="text1"/>
                <w:sz w:val="20"/>
                <w:szCs w:val="20"/>
              </w:rPr>
              <w:t>performance conversation between a manager and an employee between November and February that requires confirmation in Lumitt.</w:t>
            </w:r>
          </w:p>
        </w:tc>
      </w:tr>
    </w:tbl>
    <w:p w14:paraId="5BAC743B" w14:textId="709791F1" w:rsidR="009F6C6B" w:rsidRDefault="009F6C6B" w:rsidP="001243A6">
      <w:pPr>
        <w:pStyle w:val="Heading1"/>
        <w:spacing w:after="0"/>
      </w:pPr>
    </w:p>
    <w:p w14:paraId="41BDAF2B" w14:textId="29B68F84" w:rsidR="00BF3EAC" w:rsidRPr="008C4C3C" w:rsidRDefault="00BF3EAC" w:rsidP="00CC099D">
      <w:pPr>
        <w:pStyle w:val="Heading1"/>
      </w:pPr>
      <w:r w:rsidRPr="008C4C3C">
        <w:t>Associated Documents and References</w:t>
      </w:r>
    </w:p>
    <w:tbl>
      <w:tblPr>
        <w:tblStyle w:val="TableGrid"/>
        <w:tblW w:w="0" w:type="auto"/>
        <w:tblLook w:val="04A0" w:firstRow="1" w:lastRow="0" w:firstColumn="1" w:lastColumn="0" w:noHBand="0" w:noVBand="1"/>
      </w:tblPr>
      <w:tblGrid>
        <w:gridCol w:w="3823"/>
        <w:gridCol w:w="5193"/>
      </w:tblGrid>
      <w:tr w:rsidR="00E9375D" w:rsidRPr="008C4C3C" w14:paraId="2E1EBA7E" w14:textId="77777777" w:rsidTr="00E9375D">
        <w:trPr>
          <w:trHeight w:val="567"/>
        </w:trPr>
        <w:tc>
          <w:tcPr>
            <w:tcW w:w="3823" w:type="dxa"/>
            <w:shd w:val="clear" w:color="auto" w:fill="E4002B"/>
            <w:vAlign w:val="center"/>
          </w:tcPr>
          <w:p w14:paraId="2EC5FC56" w14:textId="3530A167" w:rsidR="00550F15" w:rsidRPr="00C75241" w:rsidRDefault="00550F15" w:rsidP="00C75241">
            <w:pPr>
              <w:pStyle w:val="NoSpacing"/>
              <w:rPr>
                <w:b/>
                <w:bCs/>
                <w:color w:val="FFFFFF" w:themeColor="background1"/>
              </w:rPr>
            </w:pPr>
            <w:r w:rsidRPr="00C75241">
              <w:rPr>
                <w:b/>
                <w:bCs/>
                <w:color w:val="FFFFFF" w:themeColor="background1"/>
              </w:rPr>
              <w:t>Document Number</w:t>
            </w:r>
          </w:p>
        </w:tc>
        <w:tc>
          <w:tcPr>
            <w:tcW w:w="5193" w:type="dxa"/>
            <w:shd w:val="clear" w:color="auto" w:fill="E4002B"/>
            <w:vAlign w:val="center"/>
          </w:tcPr>
          <w:p w14:paraId="7C6E4A20" w14:textId="1EF2FC06" w:rsidR="00550F15" w:rsidRPr="00C75241" w:rsidRDefault="00550F15" w:rsidP="00C75241">
            <w:pPr>
              <w:pStyle w:val="NoSpacing"/>
              <w:rPr>
                <w:b/>
                <w:bCs/>
                <w:color w:val="FFFFFF" w:themeColor="background1"/>
              </w:rPr>
            </w:pPr>
            <w:r w:rsidRPr="00C75241">
              <w:rPr>
                <w:b/>
                <w:bCs/>
                <w:color w:val="FFFFFF" w:themeColor="background1"/>
              </w:rPr>
              <w:t>Document</w:t>
            </w:r>
            <w:r w:rsidR="00A23BD9" w:rsidRPr="00C75241">
              <w:rPr>
                <w:b/>
                <w:bCs/>
                <w:color w:val="FFFFFF" w:themeColor="background1"/>
              </w:rPr>
              <w:t xml:space="preserve">/Reference </w:t>
            </w:r>
            <w:r w:rsidR="00CE4187" w:rsidRPr="00C75241">
              <w:rPr>
                <w:b/>
                <w:bCs/>
                <w:color w:val="FFFFFF" w:themeColor="background1"/>
              </w:rPr>
              <w:t>Title</w:t>
            </w:r>
          </w:p>
        </w:tc>
      </w:tr>
      <w:tr w:rsidR="00E9375D" w:rsidRPr="008C4C3C" w14:paraId="17B13329" w14:textId="77777777" w:rsidTr="00E9375D">
        <w:tc>
          <w:tcPr>
            <w:tcW w:w="3823" w:type="dxa"/>
          </w:tcPr>
          <w:p w14:paraId="6BE539D4" w14:textId="75FF5448" w:rsidR="00287E2F" w:rsidRPr="00A23E53" w:rsidRDefault="00E259C6">
            <w:pPr>
              <w:rPr>
                <w:i/>
                <w:iCs/>
              </w:rPr>
            </w:pPr>
            <w:r>
              <w:rPr>
                <w:i/>
                <w:iCs/>
              </w:rPr>
              <w:t>TAFE SA Performance Management and Development Intranet Page</w:t>
            </w:r>
          </w:p>
        </w:tc>
        <w:tc>
          <w:tcPr>
            <w:tcW w:w="5193" w:type="dxa"/>
          </w:tcPr>
          <w:p w14:paraId="1F614EA9" w14:textId="05AD5885" w:rsidR="00E259C6" w:rsidRPr="00A23E53" w:rsidRDefault="00EC4EEF" w:rsidP="00E259C6">
            <w:pPr>
              <w:rPr>
                <w:i/>
                <w:iCs/>
              </w:rPr>
            </w:pPr>
            <w:hyperlink r:id="rId11" w:history="1">
              <w:r w:rsidR="00E259C6" w:rsidRPr="00E259C6">
                <w:rPr>
                  <w:rStyle w:val="Hyperlink"/>
                  <w:i/>
                  <w:iCs/>
                </w:rPr>
                <w:t>TAFE SA Performance Management and Development Intranet Page</w:t>
              </w:r>
            </w:hyperlink>
          </w:p>
          <w:p w14:paraId="53E873D9" w14:textId="5F513FBF" w:rsidR="00550F15" w:rsidRPr="00E9375D" w:rsidRDefault="00550F15" w:rsidP="00CC099D">
            <w:pPr>
              <w:rPr>
                <w:i/>
                <w:iCs/>
              </w:rPr>
            </w:pPr>
          </w:p>
        </w:tc>
      </w:tr>
      <w:tr w:rsidR="00FD7051" w:rsidRPr="008C4C3C" w14:paraId="2C577C89" w14:textId="77777777" w:rsidTr="00E9375D">
        <w:tc>
          <w:tcPr>
            <w:tcW w:w="3823" w:type="dxa"/>
          </w:tcPr>
          <w:p w14:paraId="23EEFF40" w14:textId="173921B5" w:rsidR="00FD7051" w:rsidRDefault="00FD7051" w:rsidP="00CC099D">
            <w:pPr>
              <w:rPr>
                <w:i/>
                <w:iCs/>
              </w:rPr>
            </w:pPr>
            <w:r w:rsidRPr="00A23E53">
              <w:rPr>
                <w:i/>
                <w:iCs/>
              </w:rPr>
              <w:t xml:space="preserve">OCPSE </w:t>
            </w:r>
            <w:r>
              <w:rPr>
                <w:i/>
                <w:iCs/>
              </w:rPr>
              <w:t>Performance Management and Development (PMD)</w:t>
            </w:r>
          </w:p>
        </w:tc>
        <w:tc>
          <w:tcPr>
            <w:tcW w:w="5193" w:type="dxa"/>
          </w:tcPr>
          <w:p w14:paraId="22C2F5AC" w14:textId="7679C579" w:rsidR="00FD7051" w:rsidRDefault="00EC4EEF" w:rsidP="00E259C6">
            <w:pPr>
              <w:rPr>
                <w:i/>
                <w:iCs/>
              </w:rPr>
            </w:pPr>
            <w:hyperlink r:id="rId12" w:history="1">
              <w:r w:rsidR="00FD7051" w:rsidRPr="00E9375D">
                <w:rPr>
                  <w:rStyle w:val="Hyperlink"/>
                  <w:i/>
                  <w:iCs/>
                </w:rPr>
                <w:t>Office of the Commissioner for Public Sector Employment – Performance Management and Development</w:t>
              </w:r>
            </w:hyperlink>
          </w:p>
        </w:tc>
      </w:tr>
      <w:tr w:rsidR="00E9375D" w:rsidRPr="008C4C3C" w14:paraId="36FC4081" w14:textId="77777777" w:rsidTr="00E9375D">
        <w:tc>
          <w:tcPr>
            <w:tcW w:w="3823" w:type="dxa"/>
          </w:tcPr>
          <w:p w14:paraId="60B366D3" w14:textId="77777777" w:rsidR="00E9375D" w:rsidRDefault="00E9375D" w:rsidP="00CC099D">
            <w:pPr>
              <w:rPr>
                <w:i/>
                <w:iCs/>
              </w:rPr>
            </w:pPr>
          </w:p>
          <w:p w14:paraId="450C115C" w14:textId="00FE9DE6" w:rsidR="00E9375D" w:rsidRPr="00A23E53" w:rsidRDefault="00E9375D" w:rsidP="00CC099D">
            <w:pPr>
              <w:rPr>
                <w:i/>
                <w:iCs/>
              </w:rPr>
            </w:pPr>
            <w:r>
              <w:rPr>
                <w:i/>
                <w:iCs/>
              </w:rPr>
              <w:t>OCPSE Code of Ethics</w:t>
            </w:r>
          </w:p>
        </w:tc>
        <w:tc>
          <w:tcPr>
            <w:tcW w:w="5193" w:type="dxa"/>
          </w:tcPr>
          <w:p w14:paraId="4AA9BF04" w14:textId="77777777" w:rsidR="00E9375D" w:rsidRDefault="00E9375D" w:rsidP="00CC099D">
            <w:pPr>
              <w:rPr>
                <w:i/>
                <w:iCs/>
              </w:rPr>
            </w:pPr>
          </w:p>
          <w:p w14:paraId="0F4B89E9" w14:textId="1FC4597C" w:rsidR="00E9375D" w:rsidRPr="00E9375D" w:rsidRDefault="00EC4EEF" w:rsidP="00CC099D">
            <w:pPr>
              <w:rPr>
                <w:i/>
                <w:iCs/>
              </w:rPr>
            </w:pPr>
            <w:hyperlink r:id="rId13" w:history="1">
              <w:r w:rsidR="00E9375D" w:rsidRPr="00E9375D">
                <w:rPr>
                  <w:rStyle w:val="Hyperlink"/>
                  <w:i/>
                  <w:iCs/>
                </w:rPr>
                <w:t>Code of Ethics</w:t>
              </w:r>
            </w:hyperlink>
          </w:p>
          <w:p w14:paraId="7B02D6ED" w14:textId="5D7C9420" w:rsidR="00E9375D" w:rsidRPr="00E9375D" w:rsidRDefault="00E9375D" w:rsidP="00CC099D">
            <w:pPr>
              <w:rPr>
                <w:i/>
                <w:iCs/>
              </w:rPr>
            </w:pPr>
          </w:p>
        </w:tc>
      </w:tr>
      <w:tr w:rsidR="00E9375D" w:rsidRPr="008C4C3C" w14:paraId="207DBC76" w14:textId="77777777" w:rsidTr="00E9375D">
        <w:tc>
          <w:tcPr>
            <w:tcW w:w="3823" w:type="dxa"/>
          </w:tcPr>
          <w:p w14:paraId="5373979A" w14:textId="77777777" w:rsidR="00287E2F" w:rsidRPr="00E9375D" w:rsidRDefault="00287E2F" w:rsidP="00CC099D">
            <w:pPr>
              <w:rPr>
                <w:i/>
                <w:iCs/>
              </w:rPr>
            </w:pPr>
          </w:p>
          <w:p w14:paraId="040471E2" w14:textId="7836ECA7" w:rsidR="00550F15" w:rsidRPr="00E9375D" w:rsidRDefault="00287E2F" w:rsidP="00CC099D">
            <w:pPr>
              <w:rPr>
                <w:i/>
                <w:iCs/>
              </w:rPr>
            </w:pPr>
            <w:r w:rsidRPr="00E9375D">
              <w:rPr>
                <w:i/>
                <w:iCs/>
              </w:rPr>
              <w:t xml:space="preserve">OCPSE </w:t>
            </w:r>
            <w:r w:rsidR="00E9375D" w:rsidRPr="00E9375D">
              <w:rPr>
                <w:i/>
                <w:iCs/>
              </w:rPr>
              <w:t>PMD Guidelines</w:t>
            </w:r>
          </w:p>
        </w:tc>
        <w:tc>
          <w:tcPr>
            <w:tcW w:w="5193" w:type="dxa"/>
          </w:tcPr>
          <w:p w14:paraId="6941A83E" w14:textId="77777777" w:rsidR="00287E2F" w:rsidRPr="00E9375D" w:rsidRDefault="00287E2F" w:rsidP="00CC099D">
            <w:pPr>
              <w:rPr>
                <w:i/>
                <w:iCs/>
              </w:rPr>
            </w:pPr>
          </w:p>
          <w:p w14:paraId="3991913E" w14:textId="23B4ED56" w:rsidR="00550F15" w:rsidRPr="00E9375D" w:rsidRDefault="00EC4EEF" w:rsidP="00CC099D">
            <w:pPr>
              <w:rPr>
                <w:i/>
                <w:iCs/>
              </w:rPr>
            </w:pPr>
            <w:hyperlink r:id="rId14" w:history="1">
              <w:r w:rsidR="00287E2F" w:rsidRPr="00E9375D">
                <w:rPr>
                  <w:rStyle w:val="Hyperlink"/>
                  <w:i/>
                  <w:iCs/>
                </w:rPr>
                <w:t>Performance Management and Development</w:t>
              </w:r>
            </w:hyperlink>
            <w:r w:rsidR="00E9375D" w:rsidRPr="00E9375D">
              <w:rPr>
                <w:rStyle w:val="Hyperlink"/>
                <w:i/>
                <w:iCs/>
              </w:rPr>
              <w:t xml:space="preserve"> - Guidelines</w:t>
            </w:r>
          </w:p>
        </w:tc>
      </w:tr>
      <w:tr w:rsidR="00E9375D" w:rsidRPr="008C4C3C" w14:paraId="17AE91D9" w14:textId="77777777" w:rsidTr="00E9375D">
        <w:tc>
          <w:tcPr>
            <w:tcW w:w="3823" w:type="dxa"/>
          </w:tcPr>
          <w:p w14:paraId="132DD433" w14:textId="77777777" w:rsidR="00A23E53" w:rsidRPr="00A23E53" w:rsidRDefault="00A23E53" w:rsidP="00CC099D">
            <w:pPr>
              <w:rPr>
                <w:i/>
                <w:iCs/>
              </w:rPr>
            </w:pPr>
          </w:p>
          <w:p w14:paraId="12B3B28B" w14:textId="12C40EE3" w:rsidR="00550F15" w:rsidRPr="00A23E53" w:rsidRDefault="00287E2F" w:rsidP="00CC099D">
            <w:pPr>
              <w:rPr>
                <w:i/>
                <w:iCs/>
              </w:rPr>
            </w:pPr>
            <w:r w:rsidRPr="00A23E53">
              <w:rPr>
                <w:i/>
                <w:iCs/>
              </w:rPr>
              <w:t xml:space="preserve">OCPSE </w:t>
            </w:r>
            <w:r w:rsidR="00E9375D">
              <w:rPr>
                <w:i/>
                <w:iCs/>
              </w:rPr>
              <w:t>Premier’s Direction PMD</w:t>
            </w:r>
          </w:p>
        </w:tc>
        <w:tc>
          <w:tcPr>
            <w:tcW w:w="5193" w:type="dxa"/>
          </w:tcPr>
          <w:p w14:paraId="070623C8" w14:textId="77777777" w:rsidR="00A23E53" w:rsidRPr="00A23E53" w:rsidRDefault="00A23E53" w:rsidP="00CC099D">
            <w:pPr>
              <w:rPr>
                <w:i/>
                <w:iCs/>
              </w:rPr>
            </w:pPr>
          </w:p>
          <w:p w14:paraId="5A8ADD48" w14:textId="77777777" w:rsidR="00550F15" w:rsidRDefault="00EC4EEF" w:rsidP="00CC099D">
            <w:pPr>
              <w:rPr>
                <w:rStyle w:val="Hyperlink"/>
                <w:i/>
                <w:iCs/>
              </w:rPr>
            </w:pPr>
            <w:hyperlink r:id="rId15" w:history="1">
              <w:r w:rsidR="00287E2F" w:rsidRPr="00A23E53">
                <w:rPr>
                  <w:rStyle w:val="Hyperlink"/>
                  <w:i/>
                  <w:iCs/>
                </w:rPr>
                <w:t>Performance Management and Development</w:t>
              </w:r>
            </w:hyperlink>
            <w:r w:rsidR="00E9375D">
              <w:rPr>
                <w:rStyle w:val="Hyperlink"/>
                <w:i/>
                <w:iCs/>
              </w:rPr>
              <w:t xml:space="preserve"> – Premier’s Direction</w:t>
            </w:r>
          </w:p>
          <w:p w14:paraId="12D53067" w14:textId="1C57F9A9" w:rsidR="00042CDA" w:rsidRPr="00A23E53" w:rsidRDefault="00042CDA" w:rsidP="00CC099D">
            <w:pPr>
              <w:rPr>
                <w:i/>
                <w:iCs/>
              </w:rPr>
            </w:pPr>
          </w:p>
        </w:tc>
      </w:tr>
      <w:tr w:rsidR="00E9375D" w:rsidRPr="008C4C3C" w14:paraId="4DF0F2E1" w14:textId="77777777" w:rsidTr="00E9375D">
        <w:tc>
          <w:tcPr>
            <w:tcW w:w="3823" w:type="dxa"/>
          </w:tcPr>
          <w:p w14:paraId="0AE9A638" w14:textId="77777777" w:rsidR="00E9375D" w:rsidRDefault="00E9375D" w:rsidP="00CC099D">
            <w:pPr>
              <w:rPr>
                <w:i/>
                <w:iCs/>
              </w:rPr>
            </w:pPr>
          </w:p>
          <w:p w14:paraId="0196B48E" w14:textId="3D7E7E9D" w:rsidR="00E9375D" w:rsidRDefault="00E9375D" w:rsidP="00CC099D">
            <w:pPr>
              <w:rPr>
                <w:i/>
                <w:iCs/>
              </w:rPr>
            </w:pPr>
            <w:r>
              <w:rPr>
                <w:i/>
                <w:iCs/>
              </w:rPr>
              <w:t>Management of Unsatisfactory Performance</w:t>
            </w:r>
          </w:p>
          <w:p w14:paraId="7BC6A3B2" w14:textId="409A7C13" w:rsidR="00E9375D" w:rsidRPr="00A23E53" w:rsidRDefault="00E9375D" w:rsidP="00CC099D">
            <w:pPr>
              <w:rPr>
                <w:i/>
                <w:iCs/>
              </w:rPr>
            </w:pPr>
          </w:p>
        </w:tc>
        <w:tc>
          <w:tcPr>
            <w:tcW w:w="5193" w:type="dxa"/>
          </w:tcPr>
          <w:p w14:paraId="0798181B" w14:textId="77777777" w:rsidR="00E9375D" w:rsidRDefault="00E9375D" w:rsidP="00CC099D">
            <w:pPr>
              <w:rPr>
                <w:i/>
                <w:iCs/>
              </w:rPr>
            </w:pPr>
          </w:p>
          <w:p w14:paraId="0E82E0A6" w14:textId="6DE06D3F" w:rsidR="00E9375D" w:rsidRPr="00A23E53" w:rsidRDefault="00EC4EEF" w:rsidP="009B6103">
            <w:pPr>
              <w:rPr>
                <w:i/>
                <w:iCs/>
              </w:rPr>
            </w:pPr>
            <w:hyperlink r:id="rId16" w:history="1">
              <w:r w:rsidR="00E9375D" w:rsidRPr="00E9375D">
                <w:rPr>
                  <w:rStyle w:val="Hyperlink"/>
                  <w:i/>
                  <w:iCs/>
                </w:rPr>
                <w:t>Performance Management and Development</w:t>
              </w:r>
            </w:hyperlink>
            <w:r w:rsidR="00E9375D" w:rsidRPr="00E9375D">
              <w:rPr>
                <w:rStyle w:val="Hyperlink"/>
                <w:i/>
                <w:iCs/>
              </w:rPr>
              <w:t xml:space="preserve"> </w:t>
            </w:r>
            <w:r w:rsidR="00E9375D">
              <w:rPr>
                <w:rStyle w:val="Hyperlink"/>
                <w:i/>
                <w:iCs/>
              </w:rPr>
              <w:t>–</w:t>
            </w:r>
            <w:r w:rsidR="00E9375D" w:rsidRPr="00E9375D">
              <w:rPr>
                <w:rStyle w:val="Hyperlink"/>
                <w:i/>
                <w:iCs/>
              </w:rPr>
              <w:t xml:space="preserve"> Guidelines</w:t>
            </w:r>
            <w:r w:rsidR="00E9375D">
              <w:rPr>
                <w:rStyle w:val="Hyperlink"/>
                <w:i/>
                <w:iCs/>
              </w:rPr>
              <w:t xml:space="preserve"> – Management of Unsatisfactory Performance (including misconduct)</w:t>
            </w:r>
          </w:p>
        </w:tc>
      </w:tr>
    </w:tbl>
    <w:p w14:paraId="44BC5617" w14:textId="0D1F60F7" w:rsidR="00BF3EAC" w:rsidRPr="008C4C3C" w:rsidRDefault="00470E45" w:rsidP="00CC099D">
      <w:pPr>
        <w:pStyle w:val="Heading1"/>
      </w:pPr>
      <w:bookmarkStart w:id="3" w:name="_Toc42505059"/>
      <w:r w:rsidRPr="008C4C3C">
        <w:lastRenderedPageBreak/>
        <w:t>Document Control</w:t>
      </w:r>
      <w:bookmarkEnd w:id="3"/>
      <w:r w:rsidRPr="008C4C3C">
        <w:t xml:space="preserve"> </w:t>
      </w:r>
    </w:p>
    <w:p w14:paraId="21523B97" w14:textId="0A303487" w:rsidR="00135883" w:rsidRDefault="00135883" w:rsidP="00612E84"/>
    <w:tbl>
      <w:tblPr>
        <w:tblW w:w="9021" w:type="dxa"/>
        <w:tblInd w:w="-5" w:type="dxa"/>
        <w:tblLook w:val="04A0" w:firstRow="1" w:lastRow="0" w:firstColumn="1" w:lastColumn="0" w:noHBand="0" w:noVBand="1"/>
      </w:tblPr>
      <w:tblGrid>
        <w:gridCol w:w="2129"/>
        <w:gridCol w:w="2131"/>
        <w:gridCol w:w="985"/>
        <w:gridCol w:w="3776"/>
      </w:tblGrid>
      <w:tr w:rsidR="00F5627A" w:rsidRPr="001243A6" w14:paraId="50AD0AC6" w14:textId="77777777" w:rsidTr="00A23E53">
        <w:trPr>
          <w:trHeight w:val="283"/>
        </w:trPr>
        <w:tc>
          <w:tcPr>
            <w:tcW w:w="902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7E67F44" w14:textId="1CB09FD3" w:rsidR="00F5627A" w:rsidRPr="001243A6" w:rsidRDefault="00F5627A" w:rsidP="00545D94">
            <w:pPr>
              <w:pStyle w:val="DocumentControl"/>
              <w:rPr>
                <w:noProof/>
                <w:color w:val="FFFFFF" w:themeColor="background1"/>
                <w:sz w:val="24"/>
                <w:szCs w:val="24"/>
              </w:rPr>
            </w:pPr>
            <w:r w:rsidRPr="001243A6">
              <w:rPr>
                <w:noProof/>
                <w:sz w:val="24"/>
                <w:szCs w:val="24"/>
              </w:rPr>
              <w:t>Approved by</w:t>
            </w:r>
          </w:p>
        </w:tc>
      </w:tr>
      <w:tr w:rsidR="00F5627A" w:rsidRPr="001243A6" w14:paraId="4141EE1A" w14:textId="77777777" w:rsidTr="00A23E53">
        <w:trPr>
          <w:trHeight w:val="283"/>
        </w:trPr>
        <w:tc>
          <w:tcPr>
            <w:tcW w:w="2129" w:type="dxa"/>
            <w:tcBorders>
              <w:top w:val="single" w:sz="4" w:space="0" w:color="auto"/>
              <w:left w:val="single" w:sz="4" w:space="0" w:color="auto"/>
              <w:bottom w:val="single" w:sz="4" w:space="0" w:color="auto"/>
              <w:right w:val="single" w:sz="4" w:space="0" w:color="auto"/>
            </w:tcBorders>
            <w:noWrap/>
          </w:tcPr>
          <w:p w14:paraId="19833B2E" w14:textId="7AAC16F4" w:rsidR="00F5627A" w:rsidRPr="001243A6" w:rsidRDefault="00F5627A" w:rsidP="00545D94">
            <w:pPr>
              <w:pStyle w:val="DocumentControl"/>
              <w:rPr>
                <w:rFonts w:eastAsia="Times New Roman" w:cs="Arial"/>
                <w:noProof/>
                <w:color w:val="000000"/>
                <w:sz w:val="24"/>
                <w:szCs w:val="24"/>
                <w:lang w:eastAsia="en-AU"/>
              </w:rPr>
            </w:pPr>
            <w:r w:rsidRPr="001243A6">
              <w:rPr>
                <w:rFonts w:eastAsia="Times New Roman" w:cs="Arial"/>
                <w:noProof/>
                <w:color w:val="000000"/>
                <w:sz w:val="24"/>
                <w:szCs w:val="24"/>
                <w:lang w:eastAsia="en-AU"/>
              </w:rPr>
              <w:t>Policy Owner</w:t>
            </w:r>
          </w:p>
        </w:tc>
        <w:tc>
          <w:tcPr>
            <w:tcW w:w="2131" w:type="dxa"/>
            <w:tcBorders>
              <w:top w:val="single" w:sz="4" w:space="0" w:color="auto"/>
              <w:left w:val="single" w:sz="4" w:space="0" w:color="auto"/>
              <w:bottom w:val="single" w:sz="4" w:space="0" w:color="auto"/>
              <w:right w:val="single" w:sz="4" w:space="0" w:color="auto"/>
            </w:tcBorders>
          </w:tcPr>
          <w:p w14:paraId="5A8200BE" w14:textId="090B7518" w:rsidR="00F5627A" w:rsidRPr="001243A6" w:rsidRDefault="00EC4EEF" w:rsidP="00545D94">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Damian Turner</w:t>
            </w:r>
            <w:bookmarkStart w:id="4" w:name="_GoBack"/>
            <w:bookmarkEnd w:id="4"/>
          </w:p>
        </w:tc>
        <w:tc>
          <w:tcPr>
            <w:tcW w:w="985" w:type="dxa"/>
            <w:tcBorders>
              <w:top w:val="single" w:sz="4" w:space="0" w:color="auto"/>
              <w:left w:val="single" w:sz="4" w:space="0" w:color="auto"/>
              <w:bottom w:val="single" w:sz="4" w:space="0" w:color="auto"/>
              <w:right w:val="single" w:sz="4" w:space="0" w:color="auto"/>
            </w:tcBorders>
            <w:noWrap/>
          </w:tcPr>
          <w:p w14:paraId="4863593B" w14:textId="55D1CB38" w:rsidR="00F5627A" w:rsidRPr="001243A6" w:rsidRDefault="00F5627A" w:rsidP="00545D94">
            <w:pPr>
              <w:pStyle w:val="DocumentControl"/>
              <w:rPr>
                <w:noProof/>
                <w:color w:val="000000"/>
                <w:sz w:val="24"/>
                <w:szCs w:val="24"/>
              </w:rPr>
            </w:pPr>
            <w:r w:rsidRPr="001243A6">
              <w:rPr>
                <w:noProof/>
                <w:color w:val="000000"/>
                <w:sz w:val="24"/>
                <w:szCs w:val="24"/>
              </w:rPr>
              <w:t>Title</w:t>
            </w:r>
          </w:p>
        </w:tc>
        <w:tc>
          <w:tcPr>
            <w:tcW w:w="3776" w:type="dxa"/>
            <w:tcBorders>
              <w:top w:val="single" w:sz="4" w:space="0" w:color="auto"/>
              <w:left w:val="single" w:sz="4" w:space="0" w:color="auto"/>
              <w:bottom w:val="single" w:sz="4" w:space="0" w:color="auto"/>
              <w:right w:val="single" w:sz="4" w:space="0" w:color="auto"/>
            </w:tcBorders>
          </w:tcPr>
          <w:p w14:paraId="26630EF7" w14:textId="3538B244" w:rsidR="00F5627A" w:rsidRPr="001243A6" w:rsidRDefault="00EC4EEF" w:rsidP="00545D94">
            <w:pPr>
              <w:pStyle w:val="DocumentControl"/>
              <w:rPr>
                <w:noProof/>
                <w:color w:val="000000"/>
                <w:sz w:val="24"/>
                <w:szCs w:val="24"/>
              </w:rPr>
            </w:pPr>
            <w:r>
              <w:rPr>
                <w:rFonts w:eastAsia="Times New Roman" w:cs="Arial"/>
                <w:noProof/>
                <w:color w:val="000000"/>
                <w:sz w:val="24"/>
                <w:szCs w:val="24"/>
                <w:lang w:eastAsia="en-AU"/>
              </w:rPr>
              <w:t>Executive Director People and Culture</w:t>
            </w:r>
          </w:p>
        </w:tc>
      </w:tr>
      <w:tr w:rsidR="00F5627A" w:rsidRPr="001243A6" w14:paraId="305C9700" w14:textId="77777777" w:rsidTr="00A23E53">
        <w:trPr>
          <w:trHeight w:val="283"/>
        </w:trPr>
        <w:tc>
          <w:tcPr>
            <w:tcW w:w="2129" w:type="dxa"/>
            <w:tcBorders>
              <w:top w:val="single" w:sz="4" w:space="0" w:color="auto"/>
              <w:left w:val="single" w:sz="4" w:space="0" w:color="auto"/>
              <w:bottom w:val="single" w:sz="4" w:space="0" w:color="auto"/>
              <w:right w:val="single" w:sz="4" w:space="0" w:color="auto"/>
            </w:tcBorders>
            <w:noWrap/>
          </w:tcPr>
          <w:p w14:paraId="19582328" w14:textId="77777777" w:rsidR="00F5627A" w:rsidRPr="001243A6" w:rsidRDefault="00F5627A" w:rsidP="00545D94">
            <w:pPr>
              <w:pStyle w:val="DocumentControl"/>
              <w:rPr>
                <w:rFonts w:eastAsia="Times New Roman" w:cs="Arial"/>
                <w:noProof/>
                <w:color w:val="000000"/>
                <w:sz w:val="24"/>
                <w:szCs w:val="24"/>
                <w:lang w:eastAsia="en-AU"/>
              </w:rPr>
            </w:pPr>
            <w:r w:rsidRPr="001243A6">
              <w:rPr>
                <w:rFonts w:eastAsia="Times New Roman" w:cs="Arial"/>
                <w:noProof/>
                <w:color w:val="000000"/>
                <w:sz w:val="24"/>
                <w:szCs w:val="24"/>
                <w:lang w:eastAsia="en-AU"/>
              </w:rPr>
              <w:t xml:space="preserve">Contact person:    </w:t>
            </w:r>
          </w:p>
        </w:tc>
        <w:tc>
          <w:tcPr>
            <w:tcW w:w="2131" w:type="dxa"/>
            <w:tcBorders>
              <w:top w:val="single" w:sz="4" w:space="0" w:color="auto"/>
              <w:left w:val="single" w:sz="4" w:space="0" w:color="auto"/>
              <w:bottom w:val="single" w:sz="4" w:space="0" w:color="auto"/>
              <w:right w:val="single" w:sz="4" w:space="0" w:color="auto"/>
            </w:tcBorders>
          </w:tcPr>
          <w:p w14:paraId="6549627C" w14:textId="72448823" w:rsidR="00F5627A" w:rsidRPr="001243A6" w:rsidRDefault="00287E2F" w:rsidP="00545D94">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Catherine Rugari</w:t>
            </w:r>
          </w:p>
        </w:tc>
        <w:tc>
          <w:tcPr>
            <w:tcW w:w="985" w:type="dxa"/>
            <w:tcBorders>
              <w:top w:val="single" w:sz="4" w:space="0" w:color="auto"/>
              <w:left w:val="single" w:sz="4" w:space="0" w:color="auto"/>
              <w:bottom w:val="single" w:sz="4" w:space="0" w:color="auto"/>
              <w:right w:val="single" w:sz="4" w:space="0" w:color="auto"/>
            </w:tcBorders>
            <w:noWrap/>
          </w:tcPr>
          <w:p w14:paraId="4B542EA6" w14:textId="0A23A738" w:rsidR="00F5627A" w:rsidRPr="001243A6" w:rsidRDefault="00A23E53" w:rsidP="00545D94">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Email</w:t>
            </w:r>
          </w:p>
        </w:tc>
        <w:tc>
          <w:tcPr>
            <w:tcW w:w="3776" w:type="dxa"/>
            <w:tcBorders>
              <w:top w:val="single" w:sz="4" w:space="0" w:color="auto"/>
              <w:left w:val="single" w:sz="4" w:space="0" w:color="auto"/>
              <w:bottom w:val="single" w:sz="4" w:space="0" w:color="auto"/>
              <w:right w:val="single" w:sz="4" w:space="0" w:color="auto"/>
            </w:tcBorders>
          </w:tcPr>
          <w:p w14:paraId="778E7CF4" w14:textId="4B775D70" w:rsidR="00F5627A" w:rsidRPr="001243A6" w:rsidRDefault="00A23E53" w:rsidP="00545D94">
            <w:pPr>
              <w:pStyle w:val="DocumentControl"/>
              <w:rPr>
                <w:rFonts w:eastAsia="Times New Roman" w:cs="Arial"/>
                <w:noProof/>
                <w:color w:val="000000"/>
                <w:sz w:val="24"/>
                <w:szCs w:val="24"/>
                <w:lang w:eastAsia="en-AU"/>
              </w:rPr>
            </w:pPr>
            <w:r>
              <w:rPr>
                <w:rFonts w:eastAsia="Times New Roman" w:cs="Arial"/>
                <w:noProof/>
                <w:color w:val="000000"/>
                <w:sz w:val="24"/>
                <w:szCs w:val="24"/>
                <w:lang w:eastAsia="en-AU"/>
              </w:rPr>
              <w:t>Catherine.rugari@tafesa.edu.au</w:t>
            </w:r>
          </w:p>
        </w:tc>
      </w:tr>
      <w:tr w:rsidR="00F5627A" w:rsidRPr="001243A6" w14:paraId="759305E4" w14:textId="77777777" w:rsidTr="00A23E53">
        <w:trPr>
          <w:trHeight w:val="283"/>
        </w:trPr>
        <w:tc>
          <w:tcPr>
            <w:tcW w:w="4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B19A64D" w14:textId="77777777" w:rsidR="00F5627A" w:rsidRPr="00287E2F" w:rsidRDefault="00F5627A" w:rsidP="00545D94">
            <w:pPr>
              <w:pStyle w:val="DocumentControl"/>
              <w:rPr>
                <w:noProof/>
                <w:sz w:val="24"/>
                <w:szCs w:val="24"/>
                <w:highlight w:val="darkGray"/>
              </w:rPr>
            </w:pPr>
            <w:r w:rsidRPr="00287E2F">
              <w:rPr>
                <w:noProof/>
                <w:sz w:val="24"/>
                <w:szCs w:val="24"/>
              </w:rPr>
              <w:t>Responsible Unit</w:t>
            </w:r>
          </w:p>
        </w:tc>
        <w:tc>
          <w:tcPr>
            <w:tcW w:w="4761" w:type="dxa"/>
            <w:gridSpan w:val="2"/>
            <w:tcBorders>
              <w:top w:val="single" w:sz="4" w:space="0" w:color="auto"/>
              <w:left w:val="single" w:sz="4" w:space="0" w:color="auto"/>
              <w:bottom w:val="single" w:sz="4" w:space="0" w:color="auto"/>
              <w:right w:val="single" w:sz="4" w:space="0" w:color="auto"/>
            </w:tcBorders>
            <w:shd w:val="clear" w:color="auto" w:fill="auto"/>
          </w:tcPr>
          <w:p w14:paraId="520DC6DE" w14:textId="58E63293" w:rsidR="00F5627A" w:rsidRPr="005A4C2A" w:rsidRDefault="005A4C2A" w:rsidP="00545D94">
            <w:pPr>
              <w:pStyle w:val="DocumentControl"/>
              <w:rPr>
                <w:rFonts w:cs="Arial"/>
                <w:noProof/>
                <w:sz w:val="24"/>
                <w:szCs w:val="24"/>
              </w:rPr>
            </w:pPr>
            <w:r w:rsidRPr="005A4C2A">
              <w:rPr>
                <w:rFonts w:cs="Arial"/>
                <w:color w:val="000000" w:themeColor="text1"/>
                <w:sz w:val="24"/>
                <w:szCs w:val="24"/>
                <w:lang w:eastAsia="en-AU"/>
              </w:rPr>
              <w:t>Human Resources and Organisational Development</w:t>
            </w:r>
          </w:p>
        </w:tc>
      </w:tr>
      <w:tr w:rsidR="00F5627A" w:rsidRPr="001243A6" w14:paraId="089F4FF1" w14:textId="77777777" w:rsidTr="00A23E53">
        <w:trPr>
          <w:trHeight w:val="283"/>
        </w:trPr>
        <w:tc>
          <w:tcPr>
            <w:tcW w:w="4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55F477" w14:textId="77777777" w:rsidR="00F5627A" w:rsidRPr="001243A6" w:rsidRDefault="00F5627A" w:rsidP="00545D94">
            <w:pPr>
              <w:pStyle w:val="DocumentControl"/>
              <w:rPr>
                <w:rFonts w:eastAsia="Times New Roman" w:cs="Arial"/>
                <w:noProof/>
                <w:sz w:val="24"/>
                <w:szCs w:val="24"/>
                <w:lang w:eastAsia="en-AU"/>
              </w:rPr>
            </w:pPr>
            <w:r w:rsidRPr="001243A6">
              <w:rPr>
                <w:rFonts w:eastAsia="Times New Roman" w:cs="Arial"/>
                <w:noProof/>
                <w:sz w:val="24"/>
                <w:szCs w:val="24"/>
                <w:lang w:eastAsia="en-AU"/>
              </w:rPr>
              <w:t xml:space="preserve">Version number </w:t>
            </w:r>
          </w:p>
        </w:tc>
        <w:tc>
          <w:tcPr>
            <w:tcW w:w="4761" w:type="dxa"/>
            <w:gridSpan w:val="2"/>
            <w:tcBorders>
              <w:top w:val="single" w:sz="4" w:space="0" w:color="auto"/>
              <w:left w:val="single" w:sz="4" w:space="0" w:color="auto"/>
              <w:bottom w:val="single" w:sz="4" w:space="0" w:color="auto"/>
              <w:right w:val="single" w:sz="4" w:space="0" w:color="auto"/>
            </w:tcBorders>
            <w:shd w:val="clear" w:color="auto" w:fill="auto"/>
          </w:tcPr>
          <w:p w14:paraId="10903DCB" w14:textId="330B2BF4" w:rsidR="00F5627A" w:rsidRPr="001243A6" w:rsidRDefault="005A4C2A" w:rsidP="00545D94">
            <w:pPr>
              <w:pStyle w:val="DocumentControl"/>
              <w:rPr>
                <w:noProof/>
                <w:color w:val="000000"/>
                <w:sz w:val="24"/>
                <w:szCs w:val="24"/>
                <w:lang w:eastAsia="en-AU"/>
              </w:rPr>
            </w:pPr>
            <w:r>
              <w:rPr>
                <w:noProof/>
                <w:color w:val="000000"/>
                <w:sz w:val="24"/>
                <w:szCs w:val="24"/>
                <w:lang w:eastAsia="en-AU"/>
              </w:rPr>
              <w:t>1.0</w:t>
            </w:r>
          </w:p>
        </w:tc>
      </w:tr>
      <w:tr w:rsidR="00F5627A" w:rsidRPr="001243A6" w14:paraId="78657198" w14:textId="77777777" w:rsidTr="00A23E53">
        <w:trPr>
          <w:trHeight w:val="283"/>
        </w:trPr>
        <w:tc>
          <w:tcPr>
            <w:tcW w:w="4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2CA970E" w14:textId="3EF025FD" w:rsidR="00F5627A" w:rsidRPr="001243A6" w:rsidRDefault="00F5627A" w:rsidP="00545D94">
            <w:pPr>
              <w:pStyle w:val="DocumentControl"/>
              <w:rPr>
                <w:noProof/>
                <w:sz w:val="24"/>
                <w:szCs w:val="24"/>
              </w:rPr>
            </w:pPr>
            <w:r w:rsidRPr="001243A6">
              <w:rPr>
                <w:noProof/>
                <w:sz w:val="24"/>
                <w:szCs w:val="24"/>
              </w:rPr>
              <w:t>Date of approval</w:t>
            </w:r>
          </w:p>
        </w:tc>
        <w:tc>
          <w:tcPr>
            <w:tcW w:w="4761" w:type="dxa"/>
            <w:gridSpan w:val="2"/>
            <w:tcBorders>
              <w:top w:val="single" w:sz="4" w:space="0" w:color="auto"/>
              <w:left w:val="single" w:sz="4" w:space="0" w:color="auto"/>
              <w:bottom w:val="single" w:sz="4" w:space="0" w:color="auto"/>
              <w:right w:val="single" w:sz="4" w:space="0" w:color="auto"/>
            </w:tcBorders>
            <w:shd w:val="clear" w:color="auto" w:fill="auto"/>
          </w:tcPr>
          <w:p w14:paraId="1111F15F" w14:textId="23342617" w:rsidR="00F5627A" w:rsidRPr="001243A6" w:rsidRDefault="005A4C2A" w:rsidP="00545D94">
            <w:pPr>
              <w:pStyle w:val="DocumentControl"/>
              <w:rPr>
                <w:noProof/>
                <w:color w:val="FFFFFF" w:themeColor="background1"/>
                <w:sz w:val="24"/>
                <w:szCs w:val="24"/>
              </w:rPr>
            </w:pPr>
            <w:r>
              <w:rPr>
                <w:noProof/>
                <w:color w:val="000000"/>
                <w:sz w:val="24"/>
                <w:szCs w:val="24"/>
              </w:rPr>
              <w:t>10 November 2020</w:t>
            </w:r>
          </w:p>
        </w:tc>
      </w:tr>
      <w:tr w:rsidR="00F5627A" w:rsidRPr="001243A6" w14:paraId="650B7576" w14:textId="77777777" w:rsidTr="00A23E53">
        <w:trPr>
          <w:trHeight w:val="283"/>
        </w:trPr>
        <w:tc>
          <w:tcPr>
            <w:tcW w:w="4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6C3DB3D" w14:textId="6C6E13CF" w:rsidR="00F5627A" w:rsidRPr="001243A6" w:rsidRDefault="00F5627A" w:rsidP="00545D94">
            <w:pPr>
              <w:pStyle w:val="DocumentControl"/>
              <w:rPr>
                <w:noProof/>
                <w:sz w:val="24"/>
                <w:szCs w:val="24"/>
              </w:rPr>
            </w:pPr>
            <w:r w:rsidRPr="001243A6">
              <w:rPr>
                <w:noProof/>
                <w:sz w:val="24"/>
                <w:szCs w:val="24"/>
              </w:rPr>
              <w:t>Next Review Date</w:t>
            </w:r>
          </w:p>
        </w:tc>
        <w:tc>
          <w:tcPr>
            <w:tcW w:w="4761" w:type="dxa"/>
            <w:gridSpan w:val="2"/>
            <w:tcBorders>
              <w:top w:val="single" w:sz="4" w:space="0" w:color="auto"/>
              <w:left w:val="single" w:sz="4" w:space="0" w:color="auto"/>
              <w:bottom w:val="single" w:sz="4" w:space="0" w:color="auto"/>
              <w:right w:val="single" w:sz="4" w:space="0" w:color="auto"/>
            </w:tcBorders>
            <w:shd w:val="clear" w:color="auto" w:fill="auto"/>
          </w:tcPr>
          <w:p w14:paraId="02BE994B" w14:textId="6750EA5F" w:rsidR="00F5627A" w:rsidRPr="001243A6" w:rsidRDefault="002F2F91" w:rsidP="00545D94">
            <w:pPr>
              <w:pStyle w:val="DocumentControl"/>
              <w:rPr>
                <w:noProof/>
                <w:sz w:val="24"/>
                <w:szCs w:val="24"/>
                <w:highlight w:val="yellow"/>
              </w:rPr>
            </w:pPr>
            <w:r>
              <w:rPr>
                <w:sz w:val="24"/>
                <w:szCs w:val="24"/>
              </w:rPr>
              <w:t>November 2022</w:t>
            </w:r>
          </w:p>
        </w:tc>
      </w:tr>
      <w:tr w:rsidR="00834C50" w:rsidRPr="001243A6" w14:paraId="1D642A96" w14:textId="77777777" w:rsidTr="00A23E53">
        <w:trPr>
          <w:trHeight w:val="283"/>
        </w:trPr>
        <w:tc>
          <w:tcPr>
            <w:tcW w:w="4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AA5B4A0" w14:textId="09AAFFF3" w:rsidR="00834C50" w:rsidRPr="001243A6" w:rsidRDefault="00834C50" w:rsidP="00545D94">
            <w:pPr>
              <w:pStyle w:val="DocumentControl"/>
              <w:rPr>
                <w:noProof/>
                <w:sz w:val="24"/>
                <w:szCs w:val="24"/>
              </w:rPr>
            </w:pPr>
            <w:r>
              <w:rPr>
                <w:noProof/>
                <w:sz w:val="24"/>
                <w:szCs w:val="24"/>
              </w:rPr>
              <w:t>PPMF ID</w:t>
            </w:r>
          </w:p>
        </w:tc>
        <w:tc>
          <w:tcPr>
            <w:tcW w:w="4761" w:type="dxa"/>
            <w:gridSpan w:val="2"/>
            <w:tcBorders>
              <w:top w:val="single" w:sz="4" w:space="0" w:color="auto"/>
              <w:left w:val="single" w:sz="4" w:space="0" w:color="auto"/>
              <w:bottom w:val="single" w:sz="4" w:space="0" w:color="auto"/>
              <w:right w:val="single" w:sz="4" w:space="0" w:color="auto"/>
            </w:tcBorders>
            <w:shd w:val="clear" w:color="auto" w:fill="auto"/>
          </w:tcPr>
          <w:p w14:paraId="020F3B57" w14:textId="77E46C57" w:rsidR="00834C50" w:rsidRPr="001243A6" w:rsidRDefault="00834C50" w:rsidP="00545D94">
            <w:pPr>
              <w:pStyle w:val="DocumentControl"/>
              <w:rPr>
                <w:sz w:val="24"/>
                <w:szCs w:val="24"/>
              </w:rPr>
            </w:pPr>
            <w:r>
              <w:rPr>
                <w:sz w:val="24"/>
                <w:szCs w:val="24"/>
              </w:rPr>
              <w:t xml:space="preserve">PPMF TAFESA </w:t>
            </w:r>
            <w:r w:rsidR="002F2F91">
              <w:rPr>
                <w:sz w:val="24"/>
                <w:szCs w:val="24"/>
              </w:rPr>
              <w:t>1020</w:t>
            </w:r>
          </w:p>
        </w:tc>
      </w:tr>
    </w:tbl>
    <w:p w14:paraId="28BE4EEC" w14:textId="77777777" w:rsidR="00F5627A" w:rsidRPr="008C4C3C" w:rsidRDefault="00F5627A" w:rsidP="00CC099D"/>
    <w:sectPr w:rsidR="00F5627A" w:rsidRPr="008C4C3C" w:rsidSect="00DE3791">
      <w:footerReference w:type="default" r:id="rId17"/>
      <w:headerReference w:type="first" r:id="rId18"/>
      <w:footerReference w:type="first" r:id="rId19"/>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4985" w14:textId="77777777" w:rsidR="003F46DC" w:rsidRDefault="003F46DC" w:rsidP="00CC099D">
      <w:r>
        <w:separator/>
      </w:r>
    </w:p>
    <w:p w14:paraId="2B4159BF" w14:textId="77777777" w:rsidR="003F46DC" w:rsidRDefault="003F46DC" w:rsidP="00CC099D"/>
  </w:endnote>
  <w:endnote w:type="continuationSeparator" w:id="0">
    <w:p w14:paraId="391E26EA" w14:textId="77777777" w:rsidR="003F46DC" w:rsidRDefault="003F46DC" w:rsidP="00CC099D">
      <w:r>
        <w:continuationSeparator/>
      </w:r>
    </w:p>
    <w:p w14:paraId="54C79F72" w14:textId="77777777" w:rsidR="003F46DC" w:rsidRDefault="003F46DC" w:rsidP="00CC0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Std-Roman">
    <w:altName w:val="Arial"/>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ex New">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4370" w14:textId="77777777" w:rsidR="00E07E4A" w:rsidRDefault="00EC4EEF" w:rsidP="00CC099D">
    <w:pPr>
      <w:pStyle w:val="FooterNormal"/>
    </w:pPr>
  </w:p>
  <w:p w14:paraId="043BE680" w14:textId="77777777" w:rsidR="00E07E4A" w:rsidRDefault="00EC4EEF" w:rsidP="00CC099D">
    <w:pPr>
      <w:pStyle w:val="FooterNormal"/>
    </w:pPr>
  </w:p>
  <w:sdt>
    <w:sdtPr>
      <w:id w:val="995771836"/>
      <w:docPartObj>
        <w:docPartGallery w:val="Page Numbers (Bottom of Page)"/>
        <w:docPartUnique/>
      </w:docPartObj>
    </w:sdtPr>
    <w:sdtEndPr/>
    <w:sdtContent>
      <w:sdt>
        <w:sdtPr>
          <w:id w:val="-1676572000"/>
          <w:docPartObj>
            <w:docPartGallery w:val="Page Numbers (Top of Page)"/>
            <w:docPartUnique/>
          </w:docPartObj>
        </w:sdtPr>
        <w:sdtEndPr/>
        <w:sdtContent>
          <w:p w14:paraId="550012A4" w14:textId="124B40DB" w:rsidR="00294A29" w:rsidRPr="00502897" w:rsidRDefault="002C5E8A" w:rsidP="00D57D6A">
            <w:pPr>
              <w:pStyle w:val="FooterNormal"/>
            </w:pPr>
            <w:r>
              <w:t>For Official Use Only</w:t>
            </w:r>
            <w:r w:rsidR="00D57D6A">
              <w:tab/>
            </w:r>
            <w:r w:rsidR="00D57D6A">
              <w:tab/>
            </w:r>
            <w:r w:rsidR="00D57D6A">
              <w:tab/>
            </w:r>
            <w:r w:rsidR="00D57D6A">
              <w:tab/>
            </w:r>
            <w:r w:rsidR="00D57D6A">
              <w:tab/>
            </w:r>
            <w:r w:rsidR="00D57D6A">
              <w:tab/>
            </w:r>
            <w:r w:rsidR="00D57D6A">
              <w:tab/>
            </w:r>
            <w:r w:rsidR="00D57D6A">
              <w:tab/>
            </w:r>
            <w:r w:rsidR="00D57D6A">
              <w:tab/>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fldSimple w:instr=" NUMPAGES  ">
              <w:r>
                <w:rPr>
                  <w:noProof/>
                </w:rPr>
                <w:t>3</w:t>
              </w:r>
            </w:fldSimple>
          </w:p>
        </w:sdtContent>
      </w:sdt>
    </w:sdtContent>
  </w:sdt>
  <w:p w14:paraId="24DC88E1" w14:textId="77777777" w:rsidR="00137C96" w:rsidRDefault="00137C96" w:rsidP="00CC09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4F11" w14:textId="77777777" w:rsidR="00636C31" w:rsidRPr="00636C31" w:rsidRDefault="00EC4EEF" w:rsidP="00CC099D">
    <w:pPr>
      <w:pStyle w:val="FooterNormal"/>
    </w:pPr>
  </w:p>
  <w:sdt>
    <w:sdtPr>
      <w:id w:val="195823129"/>
      <w:docPartObj>
        <w:docPartGallery w:val="Page Numbers (Bottom of Page)"/>
        <w:docPartUnique/>
      </w:docPartObj>
    </w:sdtPr>
    <w:sdtEndPr/>
    <w:sdtContent>
      <w:sdt>
        <w:sdtPr>
          <w:id w:val="1042330191"/>
          <w:docPartObj>
            <w:docPartGallery w:val="Page Numbers (Top of Page)"/>
            <w:docPartUnique/>
          </w:docPartObj>
        </w:sdtPr>
        <w:sdtEndPr/>
        <w:sdtContent>
          <w:p w14:paraId="225BE9E2" w14:textId="2D64DAB5" w:rsidR="00636C31" w:rsidRPr="00636C31" w:rsidRDefault="002C5E8A" w:rsidP="00D57D6A">
            <w:pPr>
              <w:pStyle w:val="FooterNormal"/>
            </w:pPr>
            <w:r w:rsidRPr="00636C31">
              <w:t>For Official Use Only</w:t>
            </w:r>
            <w:r w:rsidR="00D57D6A">
              <w:tab/>
            </w:r>
            <w:r w:rsidR="00D57D6A">
              <w:tab/>
            </w:r>
            <w:r w:rsidR="00D57D6A">
              <w:tab/>
            </w:r>
            <w:r w:rsidR="00D57D6A">
              <w:tab/>
            </w:r>
            <w:r w:rsidR="00D57D6A">
              <w:tab/>
            </w:r>
            <w:r w:rsidR="00D57D6A">
              <w:tab/>
            </w:r>
            <w:r w:rsidR="00D57D6A">
              <w:tab/>
            </w:r>
            <w:r w:rsidR="00D57D6A">
              <w:tab/>
            </w:r>
            <w:r w:rsidR="00D57D6A">
              <w:tab/>
            </w:r>
            <w:r w:rsidRPr="00636C31">
              <w:t xml:space="preserve">Page </w:t>
            </w:r>
            <w:r w:rsidRPr="00636C31">
              <w:fldChar w:fldCharType="begin"/>
            </w:r>
            <w:r w:rsidRPr="00636C31">
              <w:instrText xml:space="preserve"> PAGE </w:instrText>
            </w:r>
            <w:r w:rsidRPr="00636C31">
              <w:fldChar w:fldCharType="separate"/>
            </w:r>
            <w:r>
              <w:rPr>
                <w:noProof/>
              </w:rPr>
              <w:t>1</w:t>
            </w:r>
            <w:r w:rsidRPr="00636C31">
              <w:fldChar w:fldCharType="end"/>
            </w:r>
            <w:r w:rsidRPr="00636C31">
              <w:t xml:space="preserve"> of </w:t>
            </w:r>
            <w:fldSimple w:instr=" NUMPAGES  ">
              <w:r>
                <w:rPr>
                  <w:noProof/>
                </w:rPr>
                <w:t>3</w:t>
              </w:r>
            </w:fldSimple>
          </w:p>
        </w:sdtContent>
      </w:sdt>
    </w:sdtContent>
  </w:sdt>
  <w:p w14:paraId="25FBB88F" w14:textId="77777777" w:rsidR="00137C96" w:rsidRDefault="00137C96" w:rsidP="00CC0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12BA3" w14:textId="77777777" w:rsidR="003F46DC" w:rsidRDefault="003F46DC" w:rsidP="00CC099D">
      <w:r>
        <w:separator/>
      </w:r>
    </w:p>
    <w:p w14:paraId="0973E336" w14:textId="77777777" w:rsidR="003F46DC" w:rsidRDefault="003F46DC" w:rsidP="00CC099D"/>
  </w:footnote>
  <w:footnote w:type="continuationSeparator" w:id="0">
    <w:p w14:paraId="5EAACC05" w14:textId="77777777" w:rsidR="003F46DC" w:rsidRDefault="003F46DC" w:rsidP="00CC099D">
      <w:r>
        <w:continuationSeparator/>
      </w:r>
    </w:p>
    <w:p w14:paraId="5961C22B" w14:textId="77777777" w:rsidR="003F46DC" w:rsidRDefault="003F46DC" w:rsidP="00CC0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A730" w14:textId="52C97C5F" w:rsidR="00636C31" w:rsidRDefault="008C4C3C" w:rsidP="00CC099D">
    <w:pPr>
      <w:pStyle w:val="Header"/>
    </w:pPr>
    <w:r>
      <w:rPr>
        <w:noProof/>
      </w:rPr>
      <w:drawing>
        <wp:anchor distT="0" distB="0" distL="114300" distR="114300" simplePos="0" relativeHeight="251659264" behindDoc="1" locked="0" layoutInCell="1" allowOverlap="1" wp14:anchorId="16B5323D" wp14:editId="0BDCB6FE">
          <wp:simplePos x="0" y="0"/>
          <wp:positionH relativeFrom="margin">
            <wp:posOffset>4635500</wp:posOffset>
          </wp:positionH>
          <wp:positionV relativeFrom="margin">
            <wp:posOffset>-965200</wp:posOffset>
          </wp:positionV>
          <wp:extent cx="1677520" cy="14619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E SA GOSA - Stacked Reverse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520" cy="1461929"/>
                  </a:xfrm>
                  <a:prstGeom prst="rect">
                    <a:avLst/>
                  </a:prstGeom>
                </pic:spPr>
              </pic:pic>
            </a:graphicData>
          </a:graphic>
          <wp14:sizeRelH relativeFrom="margin">
            <wp14:pctWidth>0</wp14:pctWidth>
          </wp14:sizeRelH>
          <wp14:sizeRelV relativeFrom="margin">
            <wp14:pctHeight>0</wp14:pctHeight>
          </wp14:sizeRelV>
        </wp:anchor>
      </w:drawing>
    </w:r>
  </w:p>
  <w:p w14:paraId="654703EE" w14:textId="77777777" w:rsidR="00137C96" w:rsidRDefault="00137C96" w:rsidP="00CC09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62"/>
    <w:multiLevelType w:val="hybridMultilevel"/>
    <w:tmpl w:val="BD980CF6"/>
    <w:lvl w:ilvl="0" w:tplc="136A0820">
      <w:numFmt w:val="bullet"/>
      <w:lvlText w:val="&gt;"/>
      <w:lvlJc w:val="left"/>
      <w:pPr>
        <w:ind w:left="720" w:hanging="360"/>
      </w:pPr>
      <w:rPr>
        <w:rFonts w:ascii="HelveticaNeueLTStd-Roman" w:hAnsi="HelveticaNeueLTStd-Roman" w:cs="HelveticaNeueLTStd-Roman" w:hint="default"/>
        <w:color w:val="E4002B"/>
        <w:w w:val="100"/>
        <w:sz w:val="18"/>
        <w:szCs w:val="18"/>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2AD2"/>
    <w:multiLevelType w:val="hybridMultilevel"/>
    <w:tmpl w:val="4CE43256"/>
    <w:lvl w:ilvl="0" w:tplc="6E7E5018">
      <w:numFmt w:val="bullet"/>
      <w:pStyle w:val="bullets"/>
      <w:lvlText w:val="&gt;"/>
      <w:lvlJc w:val="left"/>
      <w:pPr>
        <w:ind w:left="567" w:hanging="283"/>
      </w:pPr>
      <w:rPr>
        <w:rFonts w:ascii="HelveticaNeueLTStd-Roman" w:hAnsi="HelveticaNeueLTStd-Roman" w:cs="HelveticaNeueLTStd-Roman" w:hint="default"/>
        <w:color w:val="E4002B"/>
        <w:w w:val="100"/>
        <w:sz w:val="18"/>
        <w:szCs w:val="18"/>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6929"/>
    <w:multiLevelType w:val="hybridMultilevel"/>
    <w:tmpl w:val="0B8657B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36DA1159"/>
    <w:multiLevelType w:val="hybridMultilevel"/>
    <w:tmpl w:val="61162874"/>
    <w:lvl w:ilvl="0" w:tplc="F13C50F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B32EF"/>
    <w:multiLevelType w:val="hybridMultilevel"/>
    <w:tmpl w:val="7D22084E"/>
    <w:lvl w:ilvl="0" w:tplc="720CCD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10AEC"/>
    <w:multiLevelType w:val="hybridMultilevel"/>
    <w:tmpl w:val="862E02EA"/>
    <w:lvl w:ilvl="0" w:tplc="0C09000F">
      <w:start w:val="1"/>
      <w:numFmt w:val="decimal"/>
      <w:lvlText w:val="%1."/>
      <w:lvlJc w:val="left"/>
      <w:pPr>
        <w:ind w:left="1504" w:hanging="360"/>
      </w:pPr>
    </w:lvl>
    <w:lvl w:ilvl="1" w:tplc="0C090019" w:tentative="1">
      <w:start w:val="1"/>
      <w:numFmt w:val="lowerLetter"/>
      <w:lvlText w:val="%2."/>
      <w:lvlJc w:val="left"/>
      <w:pPr>
        <w:ind w:left="2224" w:hanging="360"/>
      </w:pPr>
    </w:lvl>
    <w:lvl w:ilvl="2" w:tplc="0C09001B" w:tentative="1">
      <w:start w:val="1"/>
      <w:numFmt w:val="lowerRoman"/>
      <w:lvlText w:val="%3."/>
      <w:lvlJc w:val="right"/>
      <w:pPr>
        <w:ind w:left="2944" w:hanging="180"/>
      </w:pPr>
    </w:lvl>
    <w:lvl w:ilvl="3" w:tplc="0C09000F" w:tentative="1">
      <w:start w:val="1"/>
      <w:numFmt w:val="decimal"/>
      <w:lvlText w:val="%4."/>
      <w:lvlJc w:val="left"/>
      <w:pPr>
        <w:ind w:left="3664" w:hanging="360"/>
      </w:pPr>
    </w:lvl>
    <w:lvl w:ilvl="4" w:tplc="0C090019" w:tentative="1">
      <w:start w:val="1"/>
      <w:numFmt w:val="lowerLetter"/>
      <w:lvlText w:val="%5."/>
      <w:lvlJc w:val="left"/>
      <w:pPr>
        <w:ind w:left="4384" w:hanging="360"/>
      </w:pPr>
    </w:lvl>
    <w:lvl w:ilvl="5" w:tplc="0C09001B" w:tentative="1">
      <w:start w:val="1"/>
      <w:numFmt w:val="lowerRoman"/>
      <w:lvlText w:val="%6."/>
      <w:lvlJc w:val="right"/>
      <w:pPr>
        <w:ind w:left="5104" w:hanging="180"/>
      </w:pPr>
    </w:lvl>
    <w:lvl w:ilvl="6" w:tplc="0C09000F" w:tentative="1">
      <w:start w:val="1"/>
      <w:numFmt w:val="decimal"/>
      <w:lvlText w:val="%7."/>
      <w:lvlJc w:val="left"/>
      <w:pPr>
        <w:ind w:left="5824" w:hanging="360"/>
      </w:pPr>
    </w:lvl>
    <w:lvl w:ilvl="7" w:tplc="0C090019" w:tentative="1">
      <w:start w:val="1"/>
      <w:numFmt w:val="lowerLetter"/>
      <w:lvlText w:val="%8."/>
      <w:lvlJc w:val="left"/>
      <w:pPr>
        <w:ind w:left="6544" w:hanging="360"/>
      </w:pPr>
    </w:lvl>
    <w:lvl w:ilvl="8" w:tplc="0C09001B" w:tentative="1">
      <w:start w:val="1"/>
      <w:numFmt w:val="lowerRoman"/>
      <w:lvlText w:val="%9."/>
      <w:lvlJc w:val="right"/>
      <w:pPr>
        <w:ind w:left="7264" w:hanging="180"/>
      </w:pPr>
    </w:lvl>
  </w:abstractNum>
  <w:abstractNum w:abstractNumId="6" w15:restartNumberingAfterBreak="0">
    <w:nsid w:val="6AEE05E1"/>
    <w:multiLevelType w:val="hybridMultilevel"/>
    <w:tmpl w:val="7E9480E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6F9201DB"/>
    <w:multiLevelType w:val="hybridMultilevel"/>
    <w:tmpl w:val="8ED6551E"/>
    <w:lvl w:ilvl="0" w:tplc="BF781400">
      <w:start w:val="1"/>
      <w:numFmt w:val="decimal"/>
      <w:pStyle w:val="Numbers"/>
      <w:lvlText w:val="%1."/>
      <w:lvlJc w:val="left"/>
      <w:pPr>
        <w:ind w:left="567" w:hanging="283"/>
      </w:pPr>
      <w:rPr>
        <w:rFonts w:ascii="Arial" w:hAnsi="Arial" w:cs="Arial" w:hint="default"/>
        <w:b w:val="0"/>
        <w:i w:val="0"/>
        <w:color w:val="E4002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2219B"/>
    <w:multiLevelType w:val="hybridMultilevel"/>
    <w:tmpl w:val="7DFEEB22"/>
    <w:lvl w:ilvl="0" w:tplc="FA926E9C">
      <w:start w:val="1"/>
      <w:numFmt w:val="bullet"/>
      <w:pStyle w:val="Title"/>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AC"/>
    <w:rsid w:val="00016A3C"/>
    <w:rsid w:val="0003563D"/>
    <w:rsid w:val="00042CDA"/>
    <w:rsid w:val="00063A03"/>
    <w:rsid w:val="000664A6"/>
    <w:rsid w:val="000E4532"/>
    <w:rsid w:val="001243A6"/>
    <w:rsid w:val="00135883"/>
    <w:rsid w:val="00137C96"/>
    <w:rsid w:val="00146526"/>
    <w:rsid w:val="00155F09"/>
    <w:rsid w:val="00164300"/>
    <w:rsid w:val="001A61C6"/>
    <w:rsid w:val="001E458C"/>
    <w:rsid w:val="001F7D8C"/>
    <w:rsid w:val="00244A4D"/>
    <w:rsid w:val="0024778C"/>
    <w:rsid w:val="00287E2F"/>
    <w:rsid w:val="002C5E8A"/>
    <w:rsid w:val="002F2F91"/>
    <w:rsid w:val="002F61BB"/>
    <w:rsid w:val="00324D4D"/>
    <w:rsid w:val="00332367"/>
    <w:rsid w:val="00332447"/>
    <w:rsid w:val="003902EA"/>
    <w:rsid w:val="003F46DC"/>
    <w:rsid w:val="004556CF"/>
    <w:rsid w:val="00470E45"/>
    <w:rsid w:val="004E5AEF"/>
    <w:rsid w:val="00537372"/>
    <w:rsid w:val="00545D94"/>
    <w:rsid w:val="00550F15"/>
    <w:rsid w:val="00555DDC"/>
    <w:rsid w:val="00565691"/>
    <w:rsid w:val="005A4C2A"/>
    <w:rsid w:val="005E4BDF"/>
    <w:rsid w:val="005E4D2C"/>
    <w:rsid w:val="00612E84"/>
    <w:rsid w:val="0061782A"/>
    <w:rsid w:val="006746DF"/>
    <w:rsid w:val="00677736"/>
    <w:rsid w:val="006A6CD9"/>
    <w:rsid w:val="006B455A"/>
    <w:rsid w:val="006E0C53"/>
    <w:rsid w:val="00710200"/>
    <w:rsid w:val="0072044E"/>
    <w:rsid w:val="00733801"/>
    <w:rsid w:val="00760884"/>
    <w:rsid w:val="007A4A7E"/>
    <w:rsid w:val="008101BE"/>
    <w:rsid w:val="00834C50"/>
    <w:rsid w:val="0087695D"/>
    <w:rsid w:val="008B3883"/>
    <w:rsid w:val="008C4C3C"/>
    <w:rsid w:val="008D1CB3"/>
    <w:rsid w:val="008F30DF"/>
    <w:rsid w:val="0094052E"/>
    <w:rsid w:val="009A3A2C"/>
    <w:rsid w:val="009B3D2C"/>
    <w:rsid w:val="009B6103"/>
    <w:rsid w:val="009C2176"/>
    <w:rsid w:val="009F6C6B"/>
    <w:rsid w:val="00A23BD9"/>
    <w:rsid w:val="00A23E53"/>
    <w:rsid w:val="00A35F18"/>
    <w:rsid w:val="00A702FD"/>
    <w:rsid w:val="00A76EDF"/>
    <w:rsid w:val="00A971AA"/>
    <w:rsid w:val="00AC37F7"/>
    <w:rsid w:val="00AC6741"/>
    <w:rsid w:val="00B15030"/>
    <w:rsid w:val="00B933AB"/>
    <w:rsid w:val="00BB358F"/>
    <w:rsid w:val="00BF3EAC"/>
    <w:rsid w:val="00C0752D"/>
    <w:rsid w:val="00C105C7"/>
    <w:rsid w:val="00C75241"/>
    <w:rsid w:val="00C874EF"/>
    <w:rsid w:val="00CA5236"/>
    <w:rsid w:val="00CC099D"/>
    <w:rsid w:val="00CC1B68"/>
    <w:rsid w:val="00CC4A76"/>
    <w:rsid w:val="00CD72C5"/>
    <w:rsid w:val="00CD7E5C"/>
    <w:rsid w:val="00CE4187"/>
    <w:rsid w:val="00CF2432"/>
    <w:rsid w:val="00D3223A"/>
    <w:rsid w:val="00D57D6A"/>
    <w:rsid w:val="00D837D4"/>
    <w:rsid w:val="00D84077"/>
    <w:rsid w:val="00D91B52"/>
    <w:rsid w:val="00D93378"/>
    <w:rsid w:val="00D96FFC"/>
    <w:rsid w:val="00DE245D"/>
    <w:rsid w:val="00DE3791"/>
    <w:rsid w:val="00E21D11"/>
    <w:rsid w:val="00E259C6"/>
    <w:rsid w:val="00E51903"/>
    <w:rsid w:val="00E9375D"/>
    <w:rsid w:val="00EC4EEF"/>
    <w:rsid w:val="00ED4255"/>
    <w:rsid w:val="00EF2937"/>
    <w:rsid w:val="00F00EC5"/>
    <w:rsid w:val="00F02C73"/>
    <w:rsid w:val="00F5627A"/>
    <w:rsid w:val="00FD0A89"/>
    <w:rsid w:val="00FD705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1653F"/>
  <w15:chartTrackingRefBased/>
  <w15:docId w15:val="{045C862B-5058-4E38-BC66-F51D009E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9D"/>
    <w:pPr>
      <w:spacing w:after="240" w:line="252" w:lineRule="auto"/>
    </w:pPr>
    <w:rPr>
      <w:rFonts w:ascii="Arial" w:hAnsi="Arial" w:cs="Arial"/>
      <w:sz w:val="24"/>
    </w:rPr>
  </w:style>
  <w:style w:type="paragraph" w:styleId="Heading1">
    <w:name w:val="heading 1"/>
    <w:basedOn w:val="Normal"/>
    <w:next w:val="Normal"/>
    <w:link w:val="Heading1Char"/>
    <w:uiPriority w:val="9"/>
    <w:qFormat/>
    <w:rsid w:val="008C4C3C"/>
    <w:pPr>
      <w:spacing w:after="120" w:line="240" w:lineRule="auto"/>
      <w:jc w:val="both"/>
      <w:outlineLvl w:val="0"/>
    </w:pPr>
    <w:rPr>
      <w:b/>
      <w:bCs/>
      <w:color w:val="E4002B"/>
      <w:sz w:val="32"/>
      <w:szCs w:val="32"/>
    </w:rPr>
  </w:style>
  <w:style w:type="paragraph" w:styleId="Heading2">
    <w:name w:val="heading 2"/>
    <w:basedOn w:val="NoSpacing"/>
    <w:next w:val="Normal"/>
    <w:link w:val="Heading2Char"/>
    <w:uiPriority w:val="9"/>
    <w:unhideWhenUsed/>
    <w:qFormat/>
    <w:rsid w:val="008C4C3C"/>
    <w:pPr>
      <w:outlineLvl w:val="1"/>
    </w:pPr>
    <w:rPr>
      <w:rFonts w:cs="Arial"/>
      <w:b/>
      <w:bCs/>
      <w:color w:val="7F7F7F" w:themeColor="text1" w:themeTint="80"/>
      <w:sz w:val="28"/>
      <w:szCs w:val="28"/>
    </w:rPr>
  </w:style>
  <w:style w:type="paragraph" w:styleId="Heading3">
    <w:name w:val="heading 3"/>
    <w:basedOn w:val="Normal"/>
    <w:next w:val="Normal"/>
    <w:link w:val="Heading3Char"/>
    <w:uiPriority w:val="9"/>
    <w:unhideWhenUsed/>
    <w:qFormat/>
    <w:rsid w:val="00CC099D"/>
    <w:pPr>
      <w:outlineLvl w:val="2"/>
    </w:pPr>
    <w:rPr>
      <w:b/>
      <w:bCs/>
      <w:color w:val="E4002B"/>
    </w:rPr>
  </w:style>
  <w:style w:type="paragraph" w:styleId="Heading4">
    <w:name w:val="heading 4"/>
    <w:basedOn w:val="Normal"/>
    <w:next w:val="Normal"/>
    <w:link w:val="Heading4Char"/>
    <w:uiPriority w:val="9"/>
    <w:unhideWhenUsed/>
    <w:qFormat/>
    <w:rsid w:val="00CC099D"/>
    <w:pPr>
      <w:outlineLvl w:val="3"/>
    </w:pPr>
    <w:rPr>
      <w:rFonts w:asciiTheme="minorBidi" w:hAnsiTheme="minorBidi"/>
      <w:b/>
      <w:bCs/>
      <w:i/>
      <w:iCs/>
    </w:rPr>
  </w:style>
  <w:style w:type="paragraph" w:styleId="Heading5">
    <w:name w:val="heading 5"/>
    <w:basedOn w:val="Normal"/>
    <w:next w:val="Normal"/>
    <w:link w:val="Heading5Char"/>
    <w:uiPriority w:val="9"/>
    <w:semiHidden/>
    <w:unhideWhenUsed/>
    <w:qFormat/>
    <w:rsid w:val="00CC099D"/>
    <w:pPr>
      <w:keepNext/>
      <w:keepLines/>
      <w:spacing w:before="40" w:after="0"/>
      <w:outlineLvl w:val="4"/>
    </w:pPr>
    <w:rPr>
      <w:rFonts w:eastAsiaTheme="majorEastAsia" w:cstheme="majorBidi"/>
      <w:i/>
      <w:color w:val="E4002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3C"/>
    <w:rPr>
      <w:rFonts w:ascii="Arial" w:hAnsi="Arial" w:cs="Arial"/>
      <w:b/>
      <w:bCs/>
      <w:i w:val="0"/>
      <w:color w:val="E4002B"/>
      <w:sz w:val="32"/>
      <w:szCs w:val="32"/>
    </w:rPr>
  </w:style>
  <w:style w:type="paragraph" w:styleId="Header">
    <w:name w:val="header"/>
    <w:basedOn w:val="Normal"/>
    <w:link w:val="HeaderChar"/>
    <w:uiPriority w:val="99"/>
    <w:unhideWhenUsed/>
    <w:rsid w:val="00BF3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AC"/>
    <w:rPr>
      <w:rFonts w:ascii="Arial" w:hAnsi="Arial"/>
      <w:b w:val="0"/>
      <w:i w:val="0"/>
      <w:sz w:val="24"/>
    </w:rPr>
  </w:style>
  <w:style w:type="paragraph" w:customStyle="1" w:styleId="Referencenumber">
    <w:name w:val="Reference number"/>
    <w:basedOn w:val="Normal"/>
    <w:qFormat/>
    <w:rsid w:val="00BF3EAC"/>
    <w:pPr>
      <w:jc w:val="right"/>
    </w:pPr>
    <w:rPr>
      <w:b/>
      <w:lang w:val="en-US"/>
    </w:rPr>
  </w:style>
  <w:style w:type="paragraph" w:styleId="Title">
    <w:name w:val="Title"/>
    <w:basedOn w:val="Normal"/>
    <w:next w:val="Normal"/>
    <w:link w:val="TitleChar"/>
    <w:uiPriority w:val="10"/>
    <w:qFormat/>
    <w:rsid w:val="00AC6741"/>
    <w:pPr>
      <w:numPr>
        <w:numId w:val="5"/>
      </w:numPr>
      <w:spacing w:before="120" w:line="240" w:lineRule="auto"/>
      <w:jc w:val="center"/>
    </w:pPr>
    <w:rPr>
      <w:sz w:val="48"/>
    </w:rPr>
  </w:style>
  <w:style w:type="character" w:customStyle="1" w:styleId="TitleChar">
    <w:name w:val="Title Char"/>
    <w:basedOn w:val="DefaultParagraphFont"/>
    <w:link w:val="Title"/>
    <w:uiPriority w:val="10"/>
    <w:rsid w:val="00AC6741"/>
    <w:rPr>
      <w:rFonts w:ascii="Arial" w:hAnsi="Arial" w:cs="Arial"/>
      <w:b w:val="0"/>
      <w:i w:val="0"/>
      <w:sz w:val="48"/>
    </w:rPr>
  </w:style>
  <w:style w:type="paragraph" w:customStyle="1" w:styleId="FooterNormal">
    <w:name w:val="Footer Normal"/>
    <w:basedOn w:val="Normal"/>
    <w:link w:val="FooterNormalChar"/>
    <w:qFormat/>
    <w:rsid w:val="00BF3EAC"/>
    <w:pPr>
      <w:spacing w:after="0" w:line="240" w:lineRule="auto"/>
    </w:pPr>
    <w:rPr>
      <w:rFonts w:asciiTheme="majorHAnsi" w:hAnsiTheme="majorHAnsi" w:cstheme="majorHAnsi"/>
      <w:sz w:val="20"/>
      <w:szCs w:val="20"/>
    </w:rPr>
  </w:style>
  <w:style w:type="character" w:customStyle="1" w:styleId="FooterNormalChar">
    <w:name w:val="Footer Normal Char"/>
    <w:basedOn w:val="DefaultParagraphFont"/>
    <w:link w:val="FooterNormal"/>
    <w:rsid w:val="00BF3EAC"/>
    <w:rPr>
      <w:rFonts w:asciiTheme="majorHAnsi" w:hAnsiTheme="majorHAnsi" w:cstheme="majorHAnsi"/>
      <w:b w:val="0"/>
      <w:i w:val="0"/>
      <w:sz w:val="20"/>
      <w:szCs w:val="20"/>
    </w:rPr>
  </w:style>
  <w:style w:type="paragraph" w:customStyle="1" w:styleId="GuidingText">
    <w:name w:val="Guiding Text"/>
    <w:basedOn w:val="Normal"/>
    <w:link w:val="GuidingTextChar"/>
    <w:qFormat/>
    <w:rsid w:val="00BF3EAC"/>
    <w:rPr>
      <w:i/>
      <w:color w:val="C00000"/>
    </w:rPr>
  </w:style>
  <w:style w:type="character" w:customStyle="1" w:styleId="GuidingTextChar">
    <w:name w:val="Guiding Text Char"/>
    <w:basedOn w:val="DefaultParagraphFont"/>
    <w:link w:val="GuidingText"/>
    <w:rsid w:val="00BF3EAC"/>
    <w:rPr>
      <w:rFonts w:ascii="Arial" w:hAnsi="Arial"/>
      <w:b w:val="0"/>
      <w:i/>
      <w:color w:val="C00000"/>
      <w:sz w:val="24"/>
    </w:rPr>
  </w:style>
  <w:style w:type="table" w:styleId="TableGrid">
    <w:name w:val="Table Grid"/>
    <w:basedOn w:val="TableNormal"/>
    <w:uiPriority w:val="39"/>
    <w:rsid w:val="00B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5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E8A"/>
    <w:rPr>
      <w:rFonts w:ascii="Arial" w:hAnsi="Arial"/>
      <w:b w:val="0"/>
      <w:i w:val="0"/>
      <w:sz w:val="24"/>
    </w:rPr>
  </w:style>
  <w:style w:type="character" w:customStyle="1" w:styleId="Heading2Char">
    <w:name w:val="Heading 2 Char"/>
    <w:basedOn w:val="DefaultParagraphFont"/>
    <w:link w:val="Heading2"/>
    <w:uiPriority w:val="9"/>
    <w:rsid w:val="008C4C3C"/>
    <w:rPr>
      <w:rFonts w:ascii="Arial" w:hAnsi="Arial" w:cs="Arial"/>
      <w:b/>
      <w:bCs/>
      <w:i w:val="0"/>
      <w:color w:val="7F7F7F" w:themeColor="text1" w:themeTint="80"/>
      <w:sz w:val="28"/>
      <w:szCs w:val="28"/>
    </w:rPr>
  </w:style>
  <w:style w:type="paragraph" w:styleId="ListParagraph">
    <w:name w:val="List Paragraph"/>
    <w:basedOn w:val="Normal"/>
    <w:uiPriority w:val="34"/>
    <w:qFormat/>
    <w:rsid w:val="008C4C3C"/>
    <w:pPr>
      <w:ind w:left="720"/>
      <w:contextualSpacing/>
    </w:pPr>
  </w:style>
  <w:style w:type="paragraph" w:customStyle="1" w:styleId="bullets">
    <w:name w:val="bullets"/>
    <w:basedOn w:val="ListParagraph"/>
    <w:qFormat/>
    <w:rsid w:val="008C4C3C"/>
    <w:pPr>
      <w:numPr>
        <w:numId w:val="2"/>
      </w:numPr>
      <w:spacing w:line="240" w:lineRule="auto"/>
    </w:pPr>
  </w:style>
  <w:style w:type="paragraph" w:styleId="NoSpacing">
    <w:name w:val="No Spacing"/>
    <w:link w:val="NoSpacingChar"/>
    <w:uiPriority w:val="1"/>
    <w:qFormat/>
    <w:rsid w:val="00C752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C09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99D"/>
    <w:rPr>
      <w:rFonts w:ascii="Times New Roman" w:hAnsi="Times New Roman" w:cs="Times New Roman"/>
      <w:b w:val="0"/>
      <w:i w:val="0"/>
      <w:sz w:val="18"/>
      <w:szCs w:val="18"/>
    </w:rPr>
  </w:style>
  <w:style w:type="character" w:customStyle="1" w:styleId="Heading3Char">
    <w:name w:val="Heading 3 Char"/>
    <w:basedOn w:val="DefaultParagraphFont"/>
    <w:link w:val="Heading3"/>
    <w:uiPriority w:val="9"/>
    <w:rsid w:val="00CC099D"/>
    <w:rPr>
      <w:rFonts w:ascii="Arial" w:hAnsi="Arial" w:cs="Arial"/>
      <w:b/>
      <w:bCs/>
      <w:i w:val="0"/>
      <w:color w:val="E4002B"/>
      <w:sz w:val="24"/>
    </w:rPr>
  </w:style>
  <w:style w:type="character" w:customStyle="1" w:styleId="Heading4Char">
    <w:name w:val="Heading 4 Char"/>
    <w:basedOn w:val="DefaultParagraphFont"/>
    <w:link w:val="Heading4"/>
    <w:uiPriority w:val="9"/>
    <w:rsid w:val="00CC099D"/>
    <w:rPr>
      <w:rFonts w:asciiTheme="minorBidi" w:hAnsiTheme="minorBidi"/>
      <w:b/>
      <w:bCs/>
      <w:i/>
      <w:iCs/>
      <w:sz w:val="24"/>
    </w:rPr>
  </w:style>
  <w:style w:type="character" w:customStyle="1" w:styleId="Heading5Char">
    <w:name w:val="Heading 5 Char"/>
    <w:basedOn w:val="DefaultParagraphFont"/>
    <w:link w:val="Heading5"/>
    <w:uiPriority w:val="9"/>
    <w:semiHidden/>
    <w:rsid w:val="00CC099D"/>
    <w:rPr>
      <w:rFonts w:ascii="Arial" w:eastAsiaTheme="majorEastAsia" w:hAnsi="Arial" w:cstheme="majorBidi"/>
      <w:b w:val="0"/>
      <w:i/>
      <w:color w:val="E4002B"/>
      <w:sz w:val="24"/>
    </w:rPr>
  </w:style>
  <w:style w:type="character" w:styleId="IntenseEmphasis">
    <w:name w:val="Intense Emphasis"/>
    <w:basedOn w:val="DefaultParagraphFont"/>
    <w:uiPriority w:val="21"/>
    <w:qFormat/>
    <w:rsid w:val="00CC099D"/>
    <w:rPr>
      <w:rFonts w:ascii="Arial Narrow" w:hAnsi="Arial Narrow"/>
      <w:b w:val="0"/>
      <w:i/>
      <w:iCs/>
      <w:color w:val="E4002B"/>
      <w:sz w:val="24"/>
    </w:rPr>
  </w:style>
  <w:style w:type="paragraph" w:styleId="IntenseQuote">
    <w:name w:val="Intense Quote"/>
    <w:basedOn w:val="Normal"/>
    <w:next w:val="Normal"/>
    <w:link w:val="IntenseQuoteChar"/>
    <w:uiPriority w:val="30"/>
    <w:qFormat/>
    <w:rsid w:val="00CC099D"/>
    <w:pPr>
      <w:pBdr>
        <w:top w:val="single" w:sz="4" w:space="10" w:color="000000" w:themeColor="text1"/>
        <w:bottom w:val="single" w:sz="4" w:space="10" w:color="000000" w:themeColor="text1"/>
      </w:pBdr>
      <w:spacing w:before="360" w:after="360"/>
      <w:ind w:left="864" w:right="864"/>
      <w:jc w:val="center"/>
    </w:pPr>
    <w:rPr>
      <w:i/>
      <w:iCs/>
      <w:color w:val="E4002B"/>
    </w:rPr>
  </w:style>
  <w:style w:type="character" w:customStyle="1" w:styleId="IntenseQuoteChar">
    <w:name w:val="Intense Quote Char"/>
    <w:basedOn w:val="DefaultParagraphFont"/>
    <w:link w:val="IntenseQuote"/>
    <w:uiPriority w:val="30"/>
    <w:rsid w:val="00CC099D"/>
    <w:rPr>
      <w:rFonts w:ascii="Arial" w:hAnsi="Arial" w:cs="Arial"/>
      <w:b w:val="0"/>
      <w:i/>
      <w:iCs/>
      <w:color w:val="E4002B"/>
      <w:sz w:val="24"/>
    </w:rPr>
  </w:style>
  <w:style w:type="character" w:styleId="IntenseReference">
    <w:name w:val="Intense Reference"/>
    <w:basedOn w:val="DefaultParagraphFont"/>
    <w:uiPriority w:val="32"/>
    <w:qFormat/>
    <w:rsid w:val="00CC099D"/>
    <w:rPr>
      <w:rFonts w:ascii="Arial Narrow" w:hAnsi="Arial Narrow"/>
      <w:b w:val="0"/>
      <w:bCs/>
      <w:i w:val="0"/>
      <w:smallCaps/>
      <w:color w:val="E4002B"/>
      <w:spacing w:val="5"/>
      <w:sz w:val="24"/>
    </w:rPr>
  </w:style>
  <w:style w:type="paragraph" w:customStyle="1" w:styleId="Hyperlinks">
    <w:name w:val="Hyperlinks"/>
    <w:basedOn w:val="Normal"/>
    <w:link w:val="HyperlinksChar"/>
    <w:qFormat/>
    <w:rsid w:val="00C75241"/>
    <w:rPr>
      <w:i/>
      <w:iCs/>
      <w:color w:val="E4002B"/>
      <w:u w:val="single"/>
    </w:rPr>
  </w:style>
  <w:style w:type="character" w:customStyle="1" w:styleId="HyperlinksChar">
    <w:name w:val="Hyperlinks Char"/>
    <w:basedOn w:val="DefaultParagraphFont"/>
    <w:link w:val="Hyperlinks"/>
    <w:rsid w:val="00F5627A"/>
    <w:rPr>
      <w:rFonts w:ascii="Arial" w:hAnsi="Arial" w:cs="Arial"/>
      <w:b w:val="0"/>
      <w:i/>
      <w:iCs/>
      <w:color w:val="E4002B"/>
      <w:sz w:val="24"/>
      <w:u w:val="single"/>
    </w:rPr>
  </w:style>
  <w:style w:type="paragraph" w:customStyle="1" w:styleId="tableheading">
    <w:name w:val="table heading"/>
    <w:basedOn w:val="NoSpacing"/>
    <w:qFormat/>
    <w:rsid w:val="00F5627A"/>
    <w:rPr>
      <w:b/>
      <w:bCs/>
      <w:color w:val="FFFFFF" w:themeColor="background1"/>
    </w:rPr>
  </w:style>
  <w:style w:type="paragraph" w:customStyle="1" w:styleId="DocumentControl">
    <w:name w:val="Document Control"/>
    <w:basedOn w:val="NoSpacing"/>
    <w:qFormat/>
    <w:rsid w:val="00612E84"/>
    <w:rPr>
      <w:sz w:val="22"/>
    </w:rPr>
  </w:style>
  <w:style w:type="paragraph" w:customStyle="1" w:styleId="Numbers">
    <w:name w:val="Numbers"/>
    <w:basedOn w:val="ListParagraph"/>
    <w:qFormat/>
    <w:rsid w:val="006E0C53"/>
    <w:pPr>
      <w:numPr>
        <w:numId w:val="4"/>
      </w:numPr>
    </w:pPr>
  </w:style>
  <w:style w:type="paragraph" w:customStyle="1" w:styleId="Default">
    <w:name w:val="Default"/>
    <w:rsid w:val="00E51903"/>
    <w:pPr>
      <w:widowControl w:val="0"/>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NoSpacingChar">
    <w:name w:val="No Spacing Char"/>
    <w:basedOn w:val="DefaultParagraphFont"/>
    <w:link w:val="NoSpacing"/>
    <w:uiPriority w:val="1"/>
    <w:rsid w:val="00E51903"/>
    <w:rPr>
      <w:rFonts w:ascii="Arial" w:hAnsi="Arial"/>
      <w:sz w:val="24"/>
    </w:rPr>
  </w:style>
  <w:style w:type="character" w:styleId="Hyperlink">
    <w:name w:val="Hyperlink"/>
    <w:basedOn w:val="DefaultParagraphFont"/>
    <w:uiPriority w:val="99"/>
    <w:unhideWhenUsed/>
    <w:rsid w:val="00287E2F"/>
    <w:rPr>
      <w:color w:val="0563C1" w:themeColor="hyperlink"/>
      <w:u w:val="single"/>
    </w:rPr>
  </w:style>
  <w:style w:type="character" w:styleId="UnresolvedMention">
    <w:name w:val="Unresolved Mention"/>
    <w:basedOn w:val="DefaultParagraphFont"/>
    <w:uiPriority w:val="99"/>
    <w:semiHidden/>
    <w:unhideWhenUsed/>
    <w:rsid w:val="00287E2F"/>
    <w:rPr>
      <w:color w:val="605E5C"/>
      <w:shd w:val="clear" w:color="auto" w:fill="E1DFDD"/>
    </w:rPr>
  </w:style>
  <w:style w:type="character" w:styleId="CommentReference">
    <w:name w:val="annotation reference"/>
    <w:basedOn w:val="DefaultParagraphFont"/>
    <w:uiPriority w:val="99"/>
    <w:semiHidden/>
    <w:unhideWhenUsed/>
    <w:rsid w:val="005E4BDF"/>
    <w:rPr>
      <w:sz w:val="16"/>
      <w:szCs w:val="16"/>
    </w:rPr>
  </w:style>
  <w:style w:type="paragraph" w:styleId="CommentText">
    <w:name w:val="annotation text"/>
    <w:basedOn w:val="Normal"/>
    <w:link w:val="CommentTextChar"/>
    <w:uiPriority w:val="99"/>
    <w:semiHidden/>
    <w:unhideWhenUsed/>
    <w:rsid w:val="005E4BDF"/>
    <w:pPr>
      <w:spacing w:line="240" w:lineRule="auto"/>
    </w:pPr>
    <w:rPr>
      <w:sz w:val="20"/>
      <w:szCs w:val="20"/>
    </w:rPr>
  </w:style>
  <w:style w:type="character" w:customStyle="1" w:styleId="CommentTextChar">
    <w:name w:val="Comment Text Char"/>
    <w:basedOn w:val="DefaultParagraphFont"/>
    <w:link w:val="CommentText"/>
    <w:uiPriority w:val="99"/>
    <w:semiHidden/>
    <w:rsid w:val="005E4B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E4BDF"/>
    <w:rPr>
      <w:b/>
      <w:bCs/>
    </w:rPr>
  </w:style>
  <w:style w:type="character" w:customStyle="1" w:styleId="CommentSubjectChar">
    <w:name w:val="Comment Subject Char"/>
    <w:basedOn w:val="CommentTextChar"/>
    <w:link w:val="CommentSubject"/>
    <w:uiPriority w:val="99"/>
    <w:semiHidden/>
    <w:rsid w:val="005E4BDF"/>
    <w:rPr>
      <w:rFonts w:ascii="Arial" w:hAnsi="Arial" w:cs="Arial"/>
      <w:b/>
      <w:bCs/>
      <w:sz w:val="20"/>
      <w:szCs w:val="20"/>
    </w:rPr>
  </w:style>
  <w:style w:type="paragraph" w:styleId="Revision">
    <w:name w:val="Revision"/>
    <w:hidden/>
    <w:uiPriority w:val="99"/>
    <w:semiHidden/>
    <w:rsid w:val="003902EA"/>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ublicsector.sa.gov.au/hr-and-policy-support/ethical-cod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publicsector.sa.gov.au/hr-and-policy-support/performance-management-and-development"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publicsector.sa.gov.au/hr-and-policy-support/Determinations,-Premiers-Directions-and-Guidelines/Guideline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tafesa.edu.au/shared/StaffShared/PAC_OC_Team/OC%20Projects/Policies/PMD%20Policy/TAFE%20SA%20Performance%20Management%20and%20Development%20Intranet%20Page" TargetMode="External" Id="rId11" /><Relationship Type="http://schemas.openxmlformats.org/officeDocument/2006/relationships/styles" Target="styles.xml" Id="rId5" /><Relationship Type="http://schemas.openxmlformats.org/officeDocument/2006/relationships/hyperlink" Target="https://www.publicsector.sa.gov.au/hr-and-policy-support/Determinations,-Premiers-Directions-and-Guidelines/premiers-directions" TargetMode="External" Id="rId15" /><Relationship Type="http://schemas.openxmlformats.org/officeDocument/2006/relationships/hyperlink" Target="https://in.tafesa.edu.au/hr/performance_coaching.php"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ublicsector.sa.gov.au/hr-and-policy-support/Determinations,-Premiers-Directions-and-Guidelines/Guidelines" TargetMode="External" Id="rId14" /><Relationship Type="http://schemas.openxmlformats.org/officeDocument/2006/relationships/customXml" Target="/customXML/item4.xml" Id="R3490a66fe2cd4e4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999294AA6524B9DB1A70BB3BBF644CF" version="1.0.0">
  <systemFields>
    <field name="Objective-Id">
      <value order="0">A649443</value>
    </field>
    <field name="Objective-Title">
      <value order="0">EXH0156 6.2.10 Performance Management and Development Policy</value>
    </field>
    <field name="Objective-Description">
      <value order="0"/>
    </field>
    <field name="Objective-CreationStamp">
      <value order="0">2022-05-04T06:00:40Z</value>
    </field>
    <field name="Objective-IsApproved">
      <value order="0">false</value>
    </field>
    <field name="Objective-IsPublished">
      <value order="0">true</value>
    </field>
    <field name="Objective-DatePublished">
      <value order="0">2022-05-04T06:28:24Z</value>
    </field>
    <field name="Objective-ModificationStamp">
      <value order="0">2022-05-04T06:28:25Z</value>
    </field>
    <field name="Objective-Owner">
      <value order="0">Gemma Neary</value>
    </field>
    <field name="Objective-Path">
      <value order="0">Objective Global Folder:ICAC File Plan:COMMISSIONER'S FUNCTION:Evaluations:Commissioner's Function - Evaluations - Evaluation of TAFE SA Exhibits</value>
    </field>
    <field name="Objective-Parent">
      <value order="0">Commissioner's Function - Evaluations - Evaluation of TAFE SA Exhibits</value>
    </field>
    <field name="Objective-State">
      <value order="0">Published</value>
    </field>
    <field name="Objective-VersionId">
      <value order="0">vA930122</value>
    </field>
    <field name="Objective-Version">
      <value order="0">1.0</value>
    </field>
    <field name="Objective-VersionNumber">
      <value order="0">1</value>
    </field>
    <field name="Objective-VersionComment">
      <value order="0">First version</value>
    </field>
    <field name="Objective-FileNumber">
      <value order="0">ICAC 2022/00370</value>
    </field>
    <field name="Objective-Classification">
      <value order="0">OFFICIAL</value>
    </field>
    <field name="Objective-Caveats">
      <value order="0"/>
    </field>
  </systemFields>
  <catalogues>
    <catalogue name="General Document Type Catalogue" type="type" ori="id:cA11">
      <field name="Objective-Document Type">
        <value order="0">OTR - Other (for anything else)</value>
      </field>
      <field name="Objective-Record Date">
        <value order="0">2022-05-03T13:30:00Z</value>
      </field>
      <field name="Objective-Protective Marking">
        <value order="0">OFFICIAL</value>
      </field>
      <field name="Objective-Date and Time Received">
        <value order="0"/>
      </field>
      <field name="Objective-Intelligence Value">
        <value order="0">No</value>
      </field>
      <field name="Objective-SharePoint Integration">
        <value order="0">No</value>
      </field>
      <field name="Objective-Decision">
        <value order="0"/>
      </field>
      <field name="Objective-Disclosure Required">
        <value order="0">No</value>
      </field>
      <field name="Objective-Disclosure Date">
        <value order="0"/>
      </field>
      <field name="Objective-Disclosure Name">
        <value order="0"/>
      </field>
      <field name="Objective-Document Create Date">
        <value order="0"/>
      </field>
      <field name="Objective-Document Created By">
        <value order="0"/>
      </field>
      <field name="Objective-Export Status">
        <value order="0"/>
      </field>
      <field name="Objective-Date Record Locked">
        <value order="0"/>
      </field>
      <field name="Objective-Resolve ID">
        <value order="0"/>
      </field>
      <field name="Objective-Physical File Exists">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999294AA6524B9DB1A70BB3BBF644C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Status xmlns="2d4b1cb9-23ed-4b2a-a432-5bb894be7be1">Not Uploaded</UploadStatus>
    <Sort_x0020_Order xmlns="0b58b1a3-ca3a-4305-a9fe-d3a784ae25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729FCD989BD4BBB613833E7CE88C9" ma:contentTypeVersion="7" ma:contentTypeDescription="Create a new document." ma:contentTypeScope="" ma:versionID="b86a00b33f877a49cde2e156f5e8936c">
  <xsd:schema xmlns:xsd="http://www.w3.org/2001/XMLSchema" xmlns:xs="http://www.w3.org/2001/XMLSchema" xmlns:p="http://schemas.microsoft.com/office/2006/metadata/properties" xmlns:ns2="2d4b1cb9-23ed-4b2a-a432-5bb894be7be1" xmlns:ns3="0b58b1a3-ca3a-4305-a9fe-d3a784ae25ae" targetNamespace="http://schemas.microsoft.com/office/2006/metadata/properties" ma:root="true" ma:fieldsID="45a092c088148269484b4a1af6f8bfe3" ns2:_="" ns3:_="">
    <xsd:import namespace="2d4b1cb9-23ed-4b2a-a432-5bb894be7be1"/>
    <xsd:import namespace="0b58b1a3-ca3a-4305-a9fe-d3a784ae25ae"/>
    <xsd:element name="properties">
      <xsd:complexType>
        <xsd:sequence>
          <xsd:element name="documentManagement">
            <xsd:complexType>
              <xsd:all>
                <xsd:element ref="ns2:UploadStatus" minOccurs="0"/>
                <xsd:element ref="ns2:MediaServiceMetadata" minOccurs="0"/>
                <xsd:element ref="ns2:MediaServiceFastMetadata" minOccurs="0"/>
                <xsd:element ref="ns2:MediaServiceAutoKeyPoints" minOccurs="0"/>
                <xsd:element ref="ns2:MediaServiceKeyPoints"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b1cb9-23ed-4b2a-a432-5bb894be7be1" elementFormDefault="qualified">
    <xsd:import namespace="http://schemas.microsoft.com/office/2006/documentManagement/types"/>
    <xsd:import namespace="http://schemas.microsoft.com/office/infopath/2007/PartnerControls"/>
    <xsd:element name="UploadStatus" ma:index="8" nillable="true" ma:displayName="Upload Status" ma:default="Not Uploaded" ma:format="Dropdown" ma:internalName="UploadStatus">
      <xsd:simpleType>
        <xsd:restriction base="dms:Choice">
          <xsd:enumeration value="Not Uploaded"/>
          <xsd:enumeration value="Upload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8b1a3-ca3a-4305-a9fe-d3a784ae25ae" elementFormDefault="qualified">
    <xsd:import namespace="http://schemas.microsoft.com/office/2006/documentManagement/types"/>
    <xsd:import namespace="http://schemas.microsoft.com/office/infopath/2007/PartnerControls"/>
    <xsd:element name="Sort_x0020_Order" ma:index="13" nillable="true" ma:displayName="Sort Order" ma:default=""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C6A1F-9254-49DA-8F11-11F50CAB8E22}">
  <ds:schemaRefs>
    <ds:schemaRef ds:uri="http://schemas.microsoft.com/office/2006/documentManagement/types"/>
    <ds:schemaRef ds:uri="http://schemas.microsoft.com/office/infopath/2007/PartnerControls"/>
    <ds:schemaRef ds:uri="08059ee5-2c73-4021-b17a-0156ee15c557"/>
    <ds:schemaRef ds:uri="http://purl.org/dc/elements/1.1/"/>
    <ds:schemaRef ds:uri="http://schemas.microsoft.com/office/2006/metadata/properties"/>
    <ds:schemaRef ds:uri="http://purl.org/dc/terms/"/>
    <ds:schemaRef ds:uri="e9f1f5d5-b6a0-4082-bf69-f24a49e3a92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758DF5-57C2-4FA2-AFDE-B814CC489870}"/>
</file>

<file path=customXml/itemProps3.xml><?xml version="1.0" encoding="utf-8"?>
<ds:datastoreItem xmlns:ds="http://schemas.openxmlformats.org/officeDocument/2006/customXml" ds:itemID="{0C1751B4-B237-4B5E-B5F1-AE5EBD1D3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Development Policy.docx</dc:title>
  <dc:subject/>
  <dc:creator>Michelle Benison</dc:creator>
  <cp:keywords/>
  <dc:description/>
  <cp:lastModifiedBy>Anastasia Economou</cp:lastModifiedBy>
  <cp:revision>3</cp:revision>
  <dcterms:created xsi:type="dcterms:W3CDTF">2021-01-20T02:23:00Z</dcterms:created>
  <dcterms:modified xsi:type="dcterms:W3CDTF">2021-01-20T04:11:00Z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0x0101006CB729FCD989BD4BBB613833E7CE88C9</vt:lpwstr>
  </property>
  <property fmtid="{D5CDD505-2E9C-101B-9397-08002B2CF9AE}" pid="3" name="Objective-Id">
    <vt:lpwstr>A649443</vt:lpwstr>
  </property>
  <property fmtid="{D5CDD505-2E9C-101B-9397-08002B2CF9AE}" pid="4" name="Objective-Title">
    <vt:lpwstr>EXH0156 6.2.10 Performance Management and Development Policy</vt:lpwstr>
  </property>
  <property fmtid="{D5CDD505-2E9C-101B-9397-08002B2CF9AE}" pid="5" name="Objective-Description">
    <vt:lpwstr/>
  </property>
  <property fmtid="{D5CDD505-2E9C-101B-9397-08002B2CF9AE}" pid="6" name="Objective-CreationStamp">
    <vt:filetime>2022-05-04T06:00:40Z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2022-05-04T06:28:24Z</vt:filetime>
  </property>
  <property fmtid="{D5CDD505-2E9C-101B-9397-08002B2CF9AE}" pid="10" name="Objective-ModificationStamp">
    <vt:filetime>2022-05-04T06:28:25Z</vt:filetime>
  </property>
  <property fmtid="{D5CDD505-2E9C-101B-9397-08002B2CF9AE}" pid="11" name="Objective-Owner">
    <vt:lpwstr>Gemma Neary</vt:lpwstr>
  </property>
  <property fmtid="{D5CDD505-2E9C-101B-9397-08002B2CF9AE}" pid="12" name="Objective-Path">
    <vt:lpwstr>Objective Global Folder:ICAC File Plan:COMMISSIONER'S FUNCTION:Evaluations:Commissioner's Function - Evaluations - Evaluation of TAFE SA Exhibits</vt:lpwstr>
  </property>
  <property fmtid="{D5CDD505-2E9C-101B-9397-08002B2CF9AE}" pid="13" name="Objective-Parent">
    <vt:lpwstr>Commissioner's Function - Evaluations - Evaluation of TAFE SA Exhibits</vt:lpwstr>
  </property>
  <property fmtid="{D5CDD505-2E9C-101B-9397-08002B2CF9AE}" pid="14" name="Objective-State">
    <vt:lpwstr>Published</vt:lpwstr>
  </property>
  <property fmtid="{D5CDD505-2E9C-101B-9397-08002B2CF9AE}" pid="15" name="Objective-VersionId">
    <vt:lpwstr>vA930122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ICAC 2022/00370</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ocument Type">
    <vt:lpwstr>OTR - Other (for anything else)</vt:lpwstr>
  </property>
  <property fmtid="{D5CDD505-2E9C-101B-9397-08002B2CF9AE}" pid="23" name="Objective-Record Date">
    <vt:filetime>2022-05-03T13:30:00Z</vt:filetime>
  </property>
  <property fmtid="{D5CDD505-2E9C-101B-9397-08002B2CF9AE}" pid="24" name="Objective-Protective Marking">
    <vt:lpwstr>OFFICIAL</vt:lpwstr>
  </property>
  <property fmtid="{D5CDD505-2E9C-101B-9397-08002B2CF9AE}" pid="25" name="Objective-Date and Time Received">
    <vt:lpwstr/>
  </property>
  <property fmtid="{D5CDD505-2E9C-101B-9397-08002B2CF9AE}" pid="26" name="Objective-Intelligence Value">
    <vt:lpwstr>No</vt:lpwstr>
  </property>
  <property fmtid="{D5CDD505-2E9C-101B-9397-08002B2CF9AE}" pid="27" name="Objective-SharePoint Integration">
    <vt:lpwstr>No</vt:lpwstr>
  </property>
  <property fmtid="{D5CDD505-2E9C-101B-9397-08002B2CF9AE}" pid="28" name="Objective-Decision">
    <vt:lpwstr/>
  </property>
  <property fmtid="{D5CDD505-2E9C-101B-9397-08002B2CF9AE}" pid="29" name="Objective-Disclosure Required">
    <vt:lpwstr>No</vt:lpwstr>
  </property>
  <property fmtid="{D5CDD505-2E9C-101B-9397-08002B2CF9AE}" pid="30" name="Objective-Disclosure Date">
    <vt:lpwstr/>
  </property>
  <property fmtid="{D5CDD505-2E9C-101B-9397-08002B2CF9AE}" pid="31" name="Objective-Disclosure Name">
    <vt:lpwstr/>
  </property>
  <property fmtid="{D5CDD505-2E9C-101B-9397-08002B2CF9AE}" pid="32" name="Objective-Document Create Date">
    <vt:lpwstr/>
  </property>
  <property fmtid="{D5CDD505-2E9C-101B-9397-08002B2CF9AE}" pid="33" name="Objective-Document Created By">
    <vt:lpwstr/>
  </property>
  <property fmtid="{D5CDD505-2E9C-101B-9397-08002B2CF9AE}" pid="34" name="Objective-Export Status">
    <vt:lpwstr/>
  </property>
  <property fmtid="{D5CDD505-2E9C-101B-9397-08002B2CF9AE}" pid="35" name="Objective-Date Record Locked">
    <vt:lpwstr/>
  </property>
  <property fmtid="{D5CDD505-2E9C-101B-9397-08002B2CF9AE}" pid="36" name="Objective-Resolve ID">
    <vt:lpwstr/>
  </property>
  <property fmtid="{D5CDD505-2E9C-101B-9397-08002B2CF9AE}" pid="37" name="Objective-Physical File Exists">
    <vt:lpwstr/>
  </property>
</Properties>
</file>